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66AFB" w14:textId="72E8B817" w:rsidR="00E10241" w:rsidRDefault="00E10241" w:rsidP="009778D2">
      <w:pPr>
        <w:spacing w:line="240" w:lineRule="auto"/>
        <w:jc w:val="center"/>
        <w:rPr>
          <w:b/>
          <w:bCs/>
        </w:rPr>
      </w:pPr>
      <w:r w:rsidRPr="00200A63">
        <w:rPr>
          <w:b/>
          <w:bCs/>
        </w:rPr>
        <w:t>Does Resolving Disproportionality Require the Eliminati</w:t>
      </w:r>
      <w:r w:rsidR="009778D2">
        <w:rPr>
          <w:b/>
          <w:bCs/>
        </w:rPr>
        <w:t>on of</w:t>
      </w:r>
      <w:r w:rsidR="009778D2">
        <w:rPr>
          <w:b/>
          <w:bCs/>
        </w:rPr>
        <w:br/>
      </w:r>
      <w:r w:rsidR="0042697E">
        <w:rPr>
          <w:b/>
          <w:bCs/>
        </w:rPr>
        <w:t>Punitive, Exclusionary Disciplinary Practices for All Students</w:t>
      </w:r>
      <w:r w:rsidRPr="00200A63">
        <w:rPr>
          <w:b/>
          <w:bCs/>
        </w:rPr>
        <w:t>?</w:t>
      </w:r>
    </w:p>
    <w:p w14:paraId="7A0EF42F" w14:textId="77777777" w:rsidR="0017190C" w:rsidRDefault="0017190C" w:rsidP="00E10241">
      <w:pPr>
        <w:jc w:val="center"/>
      </w:pPr>
    </w:p>
    <w:p w14:paraId="1B5EDC29" w14:textId="2ABABA5E" w:rsidR="003227C6" w:rsidRPr="003227C6" w:rsidRDefault="003227C6" w:rsidP="00E10241">
      <w:pPr>
        <w:jc w:val="center"/>
      </w:pPr>
      <w:r w:rsidRPr="003227C6">
        <w:t>Ross W. Greene, Ph.D.</w:t>
      </w:r>
      <w:r w:rsidRPr="003227C6">
        <w:br/>
        <w:t>Lives in the Balance</w:t>
      </w:r>
      <w:r w:rsidRPr="003227C6">
        <w:br/>
        <w:t>Department of Psychology, Virginia Tech</w:t>
      </w:r>
      <w:r w:rsidRPr="003227C6">
        <w:br/>
        <w:t>University of Technology Sydney</w:t>
      </w:r>
    </w:p>
    <w:p w14:paraId="30259415" w14:textId="1F80AE50" w:rsidR="003227C6" w:rsidRDefault="003227C6" w:rsidP="00E10241">
      <w:pPr>
        <w:jc w:val="center"/>
      </w:pPr>
      <w:r w:rsidRPr="003227C6">
        <w:t>Stacy Haynes, Ed.D.</w:t>
      </w:r>
      <w:r w:rsidRPr="003227C6">
        <w:br/>
        <w:t>Lives in the Balance</w:t>
      </w:r>
    </w:p>
    <w:p w14:paraId="26ABE7E4" w14:textId="2BEBCB7A" w:rsidR="0017190C" w:rsidRDefault="0017190C" w:rsidP="00E10241">
      <w:pPr>
        <w:jc w:val="center"/>
      </w:pPr>
    </w:p>
    <w:p w14:paraId="0FE9E343" w14:textId="1AC02FF3" w:rsidR="0017190C" w:rsidRDefault="0017190C" w:rsidP="00E10241">
      <w:pPr>
        <w:jc w:val="center"/>
      </w:pPr>
    </w:p>
    <w:p w14:paraId="59FC3001" w14:textId="3ACA6F14" w:rsidR="0017190C" w:rsidRDefault="0017190C" w:rsidP="00E10241">
      <w:pPr>
        <w:jc w:val="center"/>
      </w:pPr>
    </w:p>
    <w:p w14:paraId="03142E82" w14:textId="3848D558" w:rsidR="0017190C" w:rsidRDefault="0017190C" w:rsidP="00E10241">
      <w:pPr>
        <w:jc w:val="center"/>
      </w:pPr>
    </w:p>
    <w:p w14:paraId="5D2D5993" w14:textId="43FF5E65" w:rsidR="0017190C" w:rsidRDefault="0017190C" w:rsidP="00E10241">
      <w:pPr>
        <w:jc w:val="center"/>
      </w:pPr>
      <w:r>
        <w:t>THIS PAPER IS UNDER REVIEW…PLEASE DO NOT COPY, DISTRIBUTE, OR CITE</w:t>
      </w:r>
    </w:p>
    <w:p w14:paraId="36D513B2" w14:textId="298117BE" w:rsidR="0017190C" w:rsidRDefault="0017190C" w:rsidP="00E10241">
      <w:pPr>
        <w:jc w:val="center"/>
      </w:pPr>
      <w:r>
        <w:t>WITHOUT AUTHORS’ PERMISSION</w:t>
      </w:r>
    </w:p>
    <w:p w14:paraId="6A6314C9" w14:textId="76215FD9" w:rsidR="0017190C" w:rsidRDefault="0017190C" w:rsidP="00E10241">
      <w:pPr>
        <w:jc w:val="center"/>
      </w:pPr>
    </w:p>
    <w:p w14:paraId="7966F932" w14:textId="7E72EC9F" w:rsidR="0017190C" w:rsidRDefault="0017190C" w:rsidP="00E10241">
      <w:pPr>
        <w:jc w:val="center"/>
      </w:pPr>
    </w:p>
    <w:p w14:paraId="19EC7A8A" w14:textId="2025AD77" w:rsidR="0017190C" w:rsidRDefault="0017190C" w:rsidP="00E10241">
      <w:pPr>
        <w:jc w:val="center"/>
      </w:pPr>
    </w:p>
    <w:p w14:paraId="607C83F2" w14:textId="23DED353" w:rsidR="0017190C" w:rsidRDefault="0017190C" w:rsidP="00E10241">
      <w:pPr>
        <w:jc w:val="center"/>
      </w:pPr>
    </w:p>
    <w:p w14:paraId="365DED05" w14:textId="4C5AB8CD" w:rsidR="0017190C" w:rsidRDefault="0017190C" w:rsidP="00E10241">
      <w:pPr>
        <w:jc w:val="center"/>
      </w:pPr>
    </w:p>
    <w:p w14:paraId="4F705E19" w14:textId="24D6C5D1" w:rsidR="0017190C" w:rsidRDefault="0017190C" w:rsidP="00E10241">
      <w:pPr>
        <w:jc w:val="center"/>
      </w:pPr>
    </w:p>
    <w:p w14:paraId="5E6FA982" w14:textId="7CC6BE1C" w:rsidR="0017190C" w:rsidRDefault="0017190C" w:rsidP="00E10241">
      <w:pPr>
        <w:jc w:val="center"/>
      </w:pPr>
    </w:p>
    <w:p w14:paraId="6F7828DD" w14:textId="6FC48751" w:rsidR="0017190C" w:rsidRDefault="0017190C" w:rsidP="00E10241">
      <w:pPr>
        <w:jc w:val="center"/>
      </w:pPr>
    </w:p>
    <w:p w14:paraId="618810F4" w14:textId="3BFF5B73" w:rsidR="0017190C" w:rsidRDefault="0017190C" w:rsidP="00E10241">
      <w:pPr>
        <w:jc w:val="center"/>
      </w:pPr>
    </w:p>
    <w:p w14:paraId="4E641974" w14:textId="71314656" w:rsidR="0017190C" w:rsidRDefault="0017190C" w:rsidP="00E10241">
      <w:pPr>
        <w:jc w:val="center"/>
      </w:pPr>
    </w:p>
    <w:p w14:paraId="0A645139" w14:textId="458CB479" w:rsidR="0017190C" w:rsidRDefault="0017190C" w:rsidP="00E10241">
      <w:pPr>
        <w:jc w:val="center"/>
      </w:pPr>
    </w:p>
    <w:p w14:paraId="41F46BB6" w14:textId="58D4F238" w:rsidR="0017190C" w:rsidRDefault="0017190C" w:rsidP="00E10241">
      <w:pPr>
        <w:jc w:val="center"/>
      </w:pPr>
    </w:p>
    <w:p w14:paraId="7C5D24A8" w14:textId="1C544AD4" w:rsidR="0017190C" w:rsidRDefault="0017190C" w:rsidP="00E10241">
      <w:pPr>
        <w:jc w:val="center"/>
      </w:pPr>
    </w:p>
    <w:p w14:paraId="68C75BFD" w14:textId="4320E2DC" w:rsidR="0017190C" w:rsidRDefault="0017190C" w:rsidP="00E10241">
      <w:pPr>
        <w:jc w:val="center"/>
      </w:pPr>
    </w:p>
    <w:p w14:paraId="5FABE59D" w14:textId="6094B41D" w:rsidR="0017190C" w:rsidRDefault="0017190C" w:rsidP="00E10241">
      <w:pPr>
        <w:jc w:val="center"/>
      </w:pPr>
    </w:p>
    <w:p w14:paraId="43CEB4F2" w14:textId="6C007DC8" w:rsidR="0017190C" w:rsidRDefault="0017190C" w:rsidP="00E10241">
      <w:pPr>
        <w:jc w:val="center"/>
      </w:pPr>
    </w:p>
    <w:p w14:paraId="66653EB9" w14:textId="310D6EBB" w:rsidR="00E10241" w:rsidRPr="00D97873" w:rsidRDefault="002D69F8" w:rsidP="00E10241">
      <w:pPr>
        <w:rPr>
          <w:rFonts w:cstheme="minorHAnsi"/>
        </w:rPr>
      </w:pPr>
      <w:r>
        <w:lastRenderedPageBreak/>
        <w:tab/>
      </w:r>
      <w:r w:rsidR="00E10241" w:rsidRPr="008A40DA">
        <w:rPr>
          <w:rFonts w:cstheme="minorHAnsi"/>
        </w:rPr>
        <w:t xml:space="preserve">The release of </w:t>
      </w:r>
      <w:r w:rsidR="008A40DA">
        <w:rPr>
          <w:rFonts w:cstheme="minorHAnsi"/>
        </w:rPr>
        <w:t xml:space="preserve">the </w:t>
      </w:r>
      <w:r w:rsidR="008A40DA" w:rsidRPr="008A40DA">
        <w:rPr>
          <w:rFonts w:eastAsia="Times New Roman" w:cstheme="minorHAnsi"/>
          <w:color w:val="333333"/>
          <w:shd w:val="clear" w:color="auto" w:fill="FFFFFF"/>
        </w:rPr>
        <w:t xml:space="preserve">U.S. Department of Education’s Office for Civil Rights (OCR) 2017-18 Civil Rights Data Collection (CRDC) </w:t>
      </w:r>
      <w:r w:rsidR="00E10241" w:rsidRPr="008A40DA">
        <w:rPr>
          <w:rFonts w:cstheme="minorHAnsi"/>
        </w:rPr>
        <w:t>makes</w:t>
      </w:r>
      <w:r w:rsidR="00E10241" w:rsidRPr="00D97873">
        <w:rPr>
          <w:rFonts w:cstheme="minorHAnsi"/>
        </w:rPr>
        <w:t xml:space="preserve"> clear </w:t>
      </w:r>
      <w:r w:rsidR="00CE3FBD" w:rsidRPr="00D97873">
        <w:rPr>
          <w:rFonts w:cstheme="minorHAnsi"/>
        </w:rPr>
        <w:t xml:space="preserve">that while admirable efforts have been </w:t>
      </w:r>
      <w:r w:rsidR="00FE198D">
        <w:rPr>
          <w:rFonts w:cstheme="minorHAnsi"/>
        </w:rPr>
        <w:t xml:space="preserve">made to </w:t>
      </w:r>
      <w:r w:rsidR="00E10241" w:rsidRPr="00D97873">
        <w:rPr>
          <w:rFonts w:cstheme="minorHAnsi"/>
        </w:rPr>
        <w:t>resolv</w:t>
      </w:r>
      <w:r w:rsidR="00FE198D">
        <w:rPr>
          <w:rFonts w:cstheme="minorHAnsi"/>
        </w:rPr>
        <w:t xml:space="preserve">e </w:t>
      </w:r>
      <w:r w:rsidR="00E10241" w:rsidRPr="00D97873">
        <w:rPr>
          <w:rFonts w:cstheme="minorHAnsi"/>
        </w:rPr>
        <w:t xml:space="preserve">the disproportional use of </w:t>
      </w:r>
      <w:r w:rsidR="008033E4" w:rsidRPr="00D97873">
        <w:rPr>
          <w:rFonts w:cstheme="minorHAnsi"/>
        </w:rPr>
        <w:t xml:space="preserve">exclusionary </w:t>
      </w:r>
      <w:r w:rsidR="00252006">
        <w:rPr>
          <w:rFonts w:cstheme="minorHAnsi"/>
        </w:rPr>
        <w:t xml:space="preserve">and punitive </w:t>
      </w:r>
      <w:r w:rsidR="00E10241" w:rsidRPr="00D97873">
        <w:rPr>
          <w:rFonts w:cstheme="minorHAnsi"/>
        </w:rPr>
        <w:t>disciplin</w:t>
      </w:r>
      <w:r w:rsidR="00252006">
        <w:rPr>
          <w:rFonts w:cstheme="minorHAnsi"/>
        </w:rPr>
        <w:t xml:space="preserve">ary practices </w:t>
      </w:r>
      <w:r w:rsidR="00E10241" w:rsidRPr="00D97873">
        <w:rPr>
          <w:rFonts w:cstheme="minorHAnsi"/>
        </w:rPr>
        <w:t>in public schools</w:t>
      </w:r>
      <w:r w:rsidR="00CE3FBD" w:rsidRPr="00D97873">
        <w:rPr>
          <w:rFonts w:cstheme="minorHAnsi"/>
        </w:rPr>
        <w:t xml:space="preserve">, the mission has yet to be accomplished. </w:t>
      </w:r>
      <w:r w:rsidR="00E10241" w:rsidRPr="00D97873">
        <w:rPr>
          <w:rFonts w:cstheme="minorHAnsi"/>
        </w:rPr>
        <w:t xml:space="preserve">Black and </w:t>
      </w:r>
      <w:r w:rsidR="008033E4" w:rsidRPr="00D97873">
        <w:rPr>
          <w:rFonts w:cstheme="minorHAnsi"/>
        </w:rPr>
        <w:t xml:space="preserve">(to a lesser degree) </w:t>
      </w:r>
      <w:r w:rsidR="00FE198D">
        <w:rPr>
          <w:rFonts w:cstheme="minorHAnsi"/>
        </w:rPr>
        <w:t xml:space="preserve">Hispanic </w:t>
      </w:r>
      <w:r w:rsidR="00E10241" w:rsidRPr="00D97873">
        <w:rPr>
          <w:rFonts w:cstheme="minorHAnsi"/>
        </w:rPr>
        <w:t xml:space="preserve">students still face </w:t>
      </w:r>
      <w:r w:rsidR="00FE198D">
        <w:rPr>
          <w:rFonts w:cstheme="minorHAnsi"/>
        </w:rPr>
        <w:t xml:space="preserve">significantly </w:t>
      </w:r>
      <w:r w:rsidR="00E10241" w:rsidRPr="00D97873">
        <w:rPr>
          <w:rFonts w:cstheme="minorHAnsi"/>
        </w:rPr>
        <w:t xml:space="preserve">higher rates of </w:t>
      </w:r>
      <w:r w:rsidR="00CE3FBD" w:rsidRPr="00D97873">
        <w:rPr>
          <w:rFonts w:cstheme="minorHAnsi"/>
        </w:rPr>
        <w:t xml:space="preserve">punitive, </w:t>
      </w:r>
      <w:r w:rsidR="00E10241" w:rsidRPr="00D97873">
        <w:rPr>
          <w:rFonts w:cstheme="minorHAnsi"/>
        </w:rPr>
        <w:t>exclusionary methods of discipline as compared to their White counterparts.</w:t>
      </w:r>
      <w:r w:rsidR="00FE198D">
        <w:rPr>
          <w:rFonts w:cstheme="minorHAnsi"/>
        </w:rPr>
        <w:t xml:space="preserve"> </w:t>
      </w:r>
    </w:p>
    <w:p w14:paraId="4941B3CA" w14:textId="11259083" w:rsidR="00252006" w:rsidRPr="00252006" w:rsidRDefault="00CE3FBD" w:rsidP="00E10241">
      <w:pPr>
        <w:rPr>
          <w:rFonts w:eastAsia="Times New Roman" w:cstheme="minorHAnsi"/>
        </w:rPr>
      </w:pPr>
      <w:r w:rsidRPr="00D97873">
        <w:rPr>
          <w:rFonts w:cstheme="minorHAnsi"/>
        </w:rPr>
        <w:tab/>
      </w:r>
      <w:r w:rsidR="005F3DD2">
        <w:rPr>
          <w:rFonts w:eastAsia="Times New Roman" w:cstheme="minorHAnsi"/>
        </w:rPr>
        <w:t xml:space="preserve">In response, many </w:t>
      </w:r>
      <w:r w:rsidR="005F3DD2">
        <w:t xml:space="preserve">schools have embraced cultural competence or cultural humility training, helping their educators and administrators to embrace more informed views about Black and Brown students. </w:t>
      </w:r>
      <w:r w:rsidR="005F3DD2">
        <w:rPr>
          <w:rFonts w:eastAsia="Times New Roman" w:cstheme="minorHAnsi"/>
        </w:rPr>
        <w:t xml:space="preserve">These programs </w:t>
      </w:r>
      <w:r w:rsidR="00D97873">
        <w:rPr>
          <w:rFonts w:eastAsia="Times New Roman" w:cstheme="minorHAnsi"/>
        </w:rPr>
        <w:t>can heighten awareness of the ways in which systemic racism may contribute to the</w:t>
      </w:r>
      <w:r w:rsidR="005F3DD2">
        <w:rPr>
          <w:rFonts w:eastAsia="Times New Roman" w:cstheme="minorHAnsi"/>
        </w:rPr>
        <w:t xml:space="preserve"> above factors a</w:t>
      </w:r>
      <w:r w:rsidR="00D97873">
        <w:rPr>
          <w:rFonts w:eastAsia="Times New Roman" w:cstheme="minorHAnsi"/>
        </w:rPr>
        <w:t xml:space="preserve">nd have actuated efforts to address them. </w:t>
      </w:r>
      <w:r w:rsidR="009778D2">
        <w:rPr>
          <w:rFonts w:eastAsia="Times New Roman" w:cstheme="minorHAnsi"/>
        </w:rPr>
        <w:t xml:space="preserve">In many schools, the </w:t>
      </w:r>
      <w:r w:rsidR="00D97873">
        <w:rPr>
          <w:rFonts w:eastAsia="Times New Roman" w:cstheme="minorHAnsi"/>
        </w:rPr>
        <w:t>focus on disproportionality has caused a re-examination of disciplinary practices in general</w:t>
      </w:r>
      <w:r w:rsidR="0042697E">
        <w:rPr>
          <w:rFonts w:eastAsia="Times New Roman" w:cstheme="minorHAnsi"/>
        </w:rPr>
        <w:t>. Indeed, while Black and Brown students are clearly over-represented in statistics regarding the use of punitive and exclusionary discipline, such discipline is still most frequently applied to White students</w:t>
      </w:r>
      <w:r w:rsidR="005F3DD2">
        <w:rPr>
          <w:rFonts w:eastAsia="Times New Roman" w:cstheme="minorHAnsi"/>
        </w:rPr>
        <w:t>, for whom it is also counterproductive and unnecessary.</w:t>
      </w:r>
    </w:p>
    <w:p w14:paraId="12191D7F" w14:textId="58BFFDB6" w:rsidR="00200A63" w:rsidRDefault="00200A63" w:rsidP="00200A63">
      <w:pPr>
        <w:jc w:val="center"/>
      </w:pPr>
      <w:r>
        <w:t>What We Know</w:t>
      </w:r>
    </w:p>
    <w:p w14:paraId="10CEB219" w14:textId="64932699" w:rsidR="00252006" w:rsidRDefault="00252006" w:rsidP="00252006">
      <w:pPr>
        <w:rPr>
          <w:rFonts w:eastAsia="Times New Roman" w:cstheme="minorHAnsi"/>
        </w:rPr>
      </w:pPr>
      <w:r>
        <w:rPr>
          <w:rFonts w:cstheme="minorHAnsi"/>
        </w:rPr>
        <w:tab/>
        <w:t xml:space="preserve">Researchers have been focused on the factors contributing to disproportionality for several decades. </w:t>
      </w:r>
      <w:r w:rsidRPr="00D97873">
        <w:rPr>
          <w:rFonts w:eastAsia="Times New Roman" w:cstheme="minorHAnsi"/>
        </w:rPr>
        <w:t xml:space="preserve">Catherine Kramarczuk Voulgarides and Natalie Zwerger </w:t>
      </w:r>
      <w:r>
        <w:rPr>
          <w:rFonts w:eastAsia="Times New Roman" w:cstheme="minorHAnsi"/>
        </w:rPr>
        <w:t xml:space="preserve">-- in a paper </w:t>
      </w:r>
      <w:r w:rsidRPr="00D97873">
        <w:rPr>
          <w:rFonts w:eastAsia="Times New Roman" w:cstheme="minorHAnsi"/>
        </w:rPr>
        <w:t xml:space="preserve">from the </w:t>
      </w:r>
      <w:r w:rsidRPr="00D97873">
        <w:rPr>
          <w:rFonts w:cstheme="minorHAnsi"/>
        </w:rPr>
        <w:t xml:space="preserve">Steinhardt Institute at New York University </w:t>
      </w:r>
      <w:r>
        <w:rPr>
          <w:rFonts w:cstheme="minorHAnsi"/>
        </w:rPr>
        <w:t xml:space="preserve">-- have summarized this research and </w:t>
      </w:r>
      <w:r w:rsidRPr="00D97873">
        <w:rPr>
          <w:rFonts w:cstheme="minorHAnsi"/>
        </w:rPr>
        <w:t>encapsulate</w:t>
      </w:r>
      <w:r>
        <w:rPr>
          <w:rFonts w:cstheme="minorHAnsi"/>
        </w:rPr>
        <w:t>d</w:t>
      </w:r>
      <w:r w:rsidRPr="00D97873">
        <w:rPr>
          <w:rFonts w:cstheme="minorHAnsi"/>
        </w:rPr>
        <w:t xml:space="preserve"> the complex factors contributing to disproportionality</w:t>
      </w:r>
      <w:r>
        <w:rPr>
          <w:rFonts w:cstheme="minorHAnsi"/>
        </w:rPr>
        <w:t xml:space="preserve">, including </w:t>
      </w:r>
      <w:r w:rsidRPr="00D97873">
        <w:rPr>
          <w:rFonts w:cstheme="minorHAnsi"/>
        </w:rPr>
        <w:t>(a) discipline policies and practices; (b) the subjectivity of special education referral processes; (c) instructional practices</w:t>
      </w:r>
      <w:r>
        <w:rPr>
          <w:rFonts w:cstheme="minorHAnsi"/>
        </w:rPr>
        <w:t xml:space="preserve"> that place Black students at a potential disadvantage</w:t>
      </w:r>
      <w:r w:rsidRPr="00D97873">
        <w:rPr>
          <w:rFonts w:cstheme="minorHAnsi"/>
        </w:rPr>
        <w:t xml:space="preserve">; (d) unequal access to educational opportunities; (e) </w:t>
      </w:r>
      <w:r w:rsidRPr="00D97873">
        <w:rPr>
          <w:rFonts w:eastAsia="Times New Roman" w:cstheme="minorHAnsi"/>
        </w:rPr>
        <w:t>racial disparities in how school staff interact with parents and the quality of services and education they receive; (f) biased teacher perceptions of student capabilities based on race; (g) cultural mismatch between school staff, families, and students; and (h) the sociodemographics of a school and school system.</w:t>
      </w:r>
    </w:p>
    <w:p w14:paraId="32C05F4E" w14:textId="1F9CD8E3" w:rsidR="0042697E" w:rsidRDefault="00252006">
      <w:r>
        <w:tab/>
        <w:t xml:space="preserve">More specifically, the research tells us that </w:t>
      </w:r>
      <w:r w:rsidR="002D69F8">
        <w:t xml:space="preserve">disproportionality begins at very early ages. </w:t>
      </w:r>
      <w:r w:rsidR="008033E4">
        <w:t>Studies have shown that w</w:t>
      </w:r>
      <w:r w:rsidR="001D4C92">
        <w:t xml:space="preserve">hile </w:t>
      </w:r>
      <w:r w:rsidR="00C242B3">
        <w:t>Black children make up only one fifth of all preschool students</w:t>
      </w:r>
      <w:r w:rsidR="001D4C92">
        <w:t xml:space="preserve">, they account for </w:t>
      </w:r>
      <w:r w:rsidR="00C242B3">
        <w:t>over half of preschool suspensions</w:t>
      </w:r>
      <w:r w:rsidR="00503A94">
        <w:t xml:space="preserve"> (Gilliam</w:t>
      </w:r>
      <w:r w:rsidR="008033E4">
        <w:t>,</w:t>
      </w:r>
      <w:r w:rsidR="00503A94">
        <w:t xml:space="preserve"> 2005</w:t>
      </w:r>
      <w:r w:rsidR="00E47B82">
        <w:t>). T</w:t>
      </w:r>
      <w:r w:rsidR="00725006">
        <w:t xml:space="preserve">he chasm continues into older ages: </w:t>
      </w:r>
      <w:r w:rsidR="007A6510">
        <w:t xml:space="preserve">the suspension rate for Black </w:t>
      </w:r>
      <w:r w:rsidR="002D69F8">
        <w:t xml:space="preserve">high school </w:t>
      </w:r>
      <w:r w:rsidR="007A6510">
        <w:t xml:space="preserve">students (24.3%) is significantly higher than the rate for </w:t>
      </w:r>
      <w:r w:rsidR="002D69F8">
        <w:t xml:space="preserve">their White counterparts </w:t>
      </w:r>
      <w:r w:rsidR="007A6510">
        <w:t>(7.1%; Losen &amp; Martinez, 2013).</w:t>
      </w:r>
      <w:r w:rsidR="00E47B82">
        <w:t xml:space="preserve"> </w:t>
      </w:r>
    </w:p>
    <w:p w14:paraId="506A02DD" w14:textId="646DB14D" w:rsidR="0042697E" w:rsidRDefault="0042697E" w:rsidP="0042697E">
      <w:r>
        <w:tab/>
      </w:r>
      <w:r w:rsidR="00E47B82">
        <w:t>We know that children who experience punitive discipline at school have lower academic achievement (Hwang, 2018; Lacoe &amp; Steinberg, 2018; Gopalan &amp; Nelson, 2019), suggesting that lost time at school adversely impacts achievement (Gopalan &amp; Nelson, 2019), potentially exacerbating existing race-based achievement gaps (Morris &amp; Perry, 2016).</w:t>
      </w:r>
      <w:r>
        <w:t xml:space="preserve"> </w:t>
      </w:r>
      <w:r w:rsidR="00252006">
        <w:t>A</w:t>
      </w:r>
      <w:r>
        <w:t xml:space="preserve"> single suspension in ninth grade considerably lowers the odds that a student will graduate from high school or enroll in college (Balfanz Byrnes, &amp; Fox, 2014). </w:t>
      </w:r>
    </w:p>
    <w:p w14:paraId="3D873D42" w14:textId="3DC2238D" w:rsidR="0042697E" w:rsidRDefault="0042697E" w:rsidP="0042697E">
      <w:r>
        <w:tab/>
        <w:t xml:space="preserve">We </w:t>
      </w:r>
      <w:r w:rsidR="00252006">
        <w:t xml:space="preserve">also </w:t>
      </w:r>
      <w:r>
        <w:t>know that ex</w:t>
      </w:r>
      <w:r w:rsidRPr="00BA435A">
        <w:rPr>
          <w:rFonts w:eastAsia="Times New Roman" w:cstheme="minorHAnsi"/>
          <w:color w:val="333333"/>
        </w:rPr>
        <w:t xml:space="preserve">clusionary practices </w:t>
      </w:r>
      <w:r>
        <w:rPr>
          <w:rFonts w:eastAsia="Times New Roman" w:cstheme="minorHAnsi"/>
          <w:color w:val="333333"/>
        </w:rPr>
        <w:t xml:space="preserve">do not </w:t>
      </w:r>
      <w:r w:rsidRPr="00BA435A">
        <w:rPr>
          <w:rFonts w:eastAsia="Times New Roman" w:cstheme="minorHAnsi"/>
          <w:color w:val="333333"/>
        </w:rPr>
        <w:t>improve</w:t>
      </w:r>
      <w:r>
        <w:rPr>
          <w:rFonts w:eastAsia="Times New Roman" w:cstheme="minorHAnsi"/>
          <w:color w:val="333333"/>
        </w:rPr>
        <w:t xml:space="preserve"> </w:t>
      </w:r>
      <w:r w:rsidRPr="00BA435A">
        <w:rPr>
          <w:rFonts w:eastAsia="Times New Roman" w:cstheme="minorHAnsi"/>
          <w:color w:val="333333"/>
        </w:rPr>
        <w:t>student</w:t>
      </w:r>
      <w:r>
        <w:rPr>
          <w:rFonts w:eastAsia="Times New Roman" w:cstheme="minorHAnsi"/>
          <w:color w:val="333333"/>
        </w:rPr>
        <w:t xml:space="preserve">s’ </w:t>
      </w:r>
      <w:r w:rsidRPr="00BA435A">
        <w:rPr>
          <w:rFonts w:eastAsia="Times New Roman" w:cstheme="minorHAnsi"/>
          <w:color w:val="333333"/>
        </w:rPr>
        <w:t>behavior (Skiba</w:t>
      </w:r>
      <w:r w:rsidR="00245E51">
        <w:rPr>
          <w:rFonts w:eastAsia="Times New Roman" w:cstheme="minorHAnsi"/>
          <w:color w:val="333333"/>
        </w:rPr>
        <w:t xml:space="preserve">, Michael, Nardo, &amp; Peterson, </w:t>
      </w:r>
      <w:r w:rsidRPr="00BA435A">
        <w:rPr>
          <w:rFonts w:eastAsia="Times New Roman" w:cstheme="minorHAnsi"/>
          <w:color w:val="333333"/>
        </w:rPr>
        <w:t>2002)</w:t>
      </w:r>
      <w:r>
        <w:rPr>
          <w:rFonts w:eastAsia="Times New Roman" w:cstheme="minorHAnsi"/>
          <w:color w:val="333333"/>
        </w:rPr>
        <w:t>, that s</w:t>
      </w:r>
      <w:r w:rsidRPr="00BA435A">
        <w:rPr>
          <w:rFonts w:eastAsia="Times New Roman" w:cstheme="minorHAnsi"/>
          <w:color w:val="333333"/>
        </w:rPr>
        <w:t>uspensions typically result in grade retention, academic difficulties, poor attendance and delinquency in students (Zhang, Katsiyannis &amp; Herbst, 2004)</w:t>
      </w:r>
      <w:r>
        <w:rPr>
          <w:rFonts w:eastAsia="Times New Roman" w:cstheme="minorHAnsi"/>
          <w:color w:val="333333"/>
        </w:rPr>
        <w:t>, and that s</w:t>
      </w:r>
      <w:r w:rsidRPr="00BA435A">
        <w:rPr>
          <w:rFonts w:eastAsia="Times New Roman" w:cstheme="minorHAnsi"/>
          <w:color w:val="333333"/>
        </w:rPr>
        <w:t>tudents who are suspended or expelled have higher rates of being involved with the juvenile justice system or incarceration as adults (Rudd, 2014).</w:t>
      </w:r>
      <w:r>
        <w:rPr>
          <w:rFonts w:eastAsia="Times New Roman" w:cstheme="minorHAnsi"/>
          <w:color w:val="333333"/>
        </w:rPr>
        <w:t xml:space="preserve"> S</w:t>
      </w:r>
      <w:r>
        <w:t xml:space="preserve">tudents who frequently access punitive school discipline -- and who fall behind academically due to missed time in school -- are at risk for disengaging from school and </w:t>
      </w:r>
      <w:r>
        <w:lastRenderedPageBreak/>
        <w:t>may begin to affiliate with peers who have had similar experiences, fueling the school-to-prison pipeline (Losen &amp; Martinez, 2013).</w:t>
      </w:r>
    </w:p>
    <w:p w14:paraId="0D3BB338" w14:textId="7A0D13A4" w:rsidR="0042697E" w:rsidRDefault="0042697E" w:rsidP="0042697E">
      <w:r>
        <w:tab/>
        <w:t>We know that White students tend to be suspended for different behaviors (such as smoking and cutting class) than Black students (talking back to a teacher or being disrespectful; Skiba</w:t>
      </w:r>
      <w:r w:rsidR="00245E51">
        <w:t xml:space="preserve"> et al., 200</w:t>
      </w:r>
      <w:r w:rsidR="00F147CE">
        <w:t xml:space="preserve">2). A common theme in research related to bias is the tendency to interpret the behavior of Black students as disrespectful or insubordinate </w:t>
      </w:r>
      <w:r>
        <w:t xml:space="preserve">(Gregory &amp; Roberts, 2017; Okonofua &amp; Eberhardt, 2015). </w:t>
      </w:r>
    </w:p>
    <w:p w14:paraId="6603CBF6" w14:textId="592F75BC" w:rsidR="0036251A" w:rsidRPr="00245E51" w:rsidRDefault="002D69F8" w:rsidP="00245E51">
      <w:pPr>
        <w:rPr>
          <w:rFonts w:cstheme="minorHAnsi"/>
        </w:rPr>
      </w:pPr>
      <w:r>
        <w:rPr>
          <w:b/>
          <w:bCs/>
        </w:rPr>
        <w:tab/>
      </w:r>
      <w:r w:rsidR="005F3DD2" w:rsidRPr="005F3DD2">
        <w:t xml:space="preserve">Finally, </w:t>
      </w:r>
      <w:r w:rsidR="0042697E" w:rsidRPr="005F3DD2">
        <w:t>w</w:t>
      </w:r>
      <w:r w:rsidR="00E47B82" w:rsidRPr="005F3DD2">
        <w:t>e know</w:t>
      </w:r>
      <w:r w:rsidR="00E47B82">
        <w:t xml:space="preserve"> that a key factor in the outcome of an office referral is the administrator’s perspective on discipline and a school district’s support of punitive discipline practices (</w:t>
      </w:r>
      <w:r w:rsidR="009B09EB" w:rsidRPr="009B09EB">
        <w:rPr>
          <w:rFonts w:cstheme="minorHAnsi"/>
          <w:color w:val="333333"/>
          <w:shd w:val="clear" w:color="auto" w:fill="FFFFFF"/>
        </w:rPr>
        <w:t>Bradshaw, Mitchell,</w:t>
      </w:r>
      <w:r w:rsidR="009B09EB">
        <w:rPr>
          <w:rFonts w:cstheme="minorHAnsi"/>
          <w:color w:val="333333"/>
          <w:shd w:val="clear" w:color="auto" w:fill="FFFFFF"/>
        </w:rPr>
        <w:t xml:space="preserve"> </w:t>
      </w:r>
      <w:r w:rsidR="009B09EB" w:rsidRPr="009B09EB">
        <w:rPr>
          <w:rFonts w:cstheme="minorHAnsi"/>
          <w:color w:val="333333"/>
          <w:shd w:val="clear" w:color="auto" w:fill="FFFFFF"/>
        </w:rPr>
        <w:t>O'Brennan, &amp; Leaf, 2010</w:t>
      </w:r>
      <w:r w:rsidR="009B09EB">
        <w:rPr>
          <w:rFonts w:cstheme="minorHAnsi"/>
          <w:color w:val="333333"/>
          <w:shd w:val="clear" w:color="auto" w:fill="FFFFFF"/>
        </w:rPr>
        <w:t xml:space="preserve">; </w:t>
      </w:r>
      <w:r w:rsidR="00247870">
        <w:t>Skiba et al., 2014</w:t>
      </w:r>
      <w:r w:rsidR="00245E51">
        <w:t xml:space="preserve">; </w:t>
      </w:r>
      <w:r w:rsidR="00245E51" w:rsidRPr="00245E51">
        <w:rPr>
          <w:rFonts w:eastAsia="Times New Roman" w:cstheme="minorHAnsi"/>
          <w:color w:val="000000"/>
          <w:shd w:val="clear" w:color="auto" w:fill="FFFFFF"/>
        </w:rPr>
        <w:t>Tefera, Siegel-Hawley, &amp; Levy, 2017)</w:t>
      </w:r>
    </w:p>
    <w:p w14:paraId="52FD5D7A" w14:textId="44BE08FF" w:rsidR="00BA435A" w:rsidRPr="00200A63" w:rsidRDefault="00252006" w:rsidP="005F3DD2">
      <w:pPr>
        <w:jc w:val="center"/>
      </w:pPr>
      <w:r>
        <w:t xml:space="preserve">An </w:t>
      </w:r>
      <w:r w:rsidR="005F3DD2">
        <w:t>Alternative</w:t>
      </w:r>
      <w:r>
        <w:t xml:space="preserve"> </w:t>
      </w:r>
      <w:r w:rsidR="005F3DD2">
        <w:t>to Punitive, Exclusionary Disciplinary Practices</w:t>
      </w:r>
    </w:p>
    <w:p w14:paraId="7DE110F8" w14:textId="5B248423" w:rsidR="00252006" w:rsidRDefault="00200A63">
      <w:r>
        <w:tab/>
      </w:r>
      <w:r w:rsidR="009778D2">
        <w:t>To address disproportionality, r</w:t>
      </w:r>
      <w:r w:rsidR="007A7688">
        <w:t xml:space="preserve">esearchers have underscored the need to completely re-envision school discipline (Gopalan &amp; Nelson, 2019). </w:t>
      </w:r>
      <w:r w:rsidR="00252006">
        <w:t xml:space="preserve">If punitive, exclusionary disciplinary practices are being disproportionally applied to Black and Brown students, then it stands to reason that practices that are not punitive and exclusionary would be a potential remedy. One such model -- Collaborative &amp; Proactive Solutions (CPS) </w:t>
      </w:r>
      <w:r w:rsidR="009778D2">
        <w:t xml:space="preserve">-- </w:t>
      </w:r>
      <w:r w:rsidR="00252006">
        <w:t>offers promise along these lines.</w:t>
      </w:r>
    </w:p>
    <w:p w14:paraId="61459941" w14:textId="3EC312FF" w:rsidR="003C16F6" w:rsidRDefault="00252006">
      <w:r>
        <w:tab/>
      </w:r>
      <w:r w:rsidR="00D21602">
        <w:t xml:space="preserve">There are various facets of the CPS model that would </w:t>
      </w:r>
      <w:r w:rsidR="008A11F7">
        <w:t xml:space="preserve">mitigate many of the factors that are contributing the disproportionality. First, the CPS model does not focus primarily on overt behavior; it focuses on the expectations that a student is having difficulty meeting that is causing challenging behavior. In the CPS model, challenging behavior is viewed simply as the means by which students communicate that there are expectations they are having difficulty meeting. In other words, behavior is a signal. While some signals are clearly more disruptive or dangerous than others, they all signify the same thing. </w:t>
      </w:r>
      <w:r w:rsidR="00FC2638">
        <w:t>As a result, the potential for biased interpretations of behavior is reduced. Moreover, w</w:t>
      </w:r>
      <w:r w:rsidR="008A11F7">
        <w:t xml:space="preserve">hen behavior is </w:t>
      </w:r>
      <w:r w:rsidR="00FC2638">
        <w:t xml:space="preserve">no longer the focal point of intervention, the application of punitive </w:t>
      </w:r>
      <w:r w:rsidR="00753212">
        <w:t>behavior modification strategies</w:t>
      </w:r>
      <w:r w:rsidR="00FC2638">
        <w:t xml:space="preserve"> no longer makes sense.</w:t>
      </w:r>
    </w:p>
    <w:p w14:paraId="33657B9D" w14:textId="77777777" w:rsidR="00245E51" w:rsidRDefault="00200A63" w:rsidP="000B4ABC">
      <w:r>
        <w:tab/>
      </w:r>
      <w:r w:rsidR="00753212">
        <w:t xml:space="preserve">In the CPS model, the expectations students are having difficulty meeting are referred to as </w:t>
      </w:r>
      <w:r w:rsidR="00753212" w:rsidRPr="00753212">
        <w:rPr>
          <w:i/>
          <w:iCs/>
        </w:rPr>
        <w:t>unsolved problems</w:t>
      </w:r>
      <w:r w:rsidR="00753212">
        <w:t xml:space="preserve">. The primary goal of intervention is for caregivers and kids to engage in collaborative efforts to solve those problems. </w:t>
      </w:r>
      <w:r w:rsidR="000B4ABC">
        <w:t xml:space="preserve">The problem-solving process consists of three steps. In the first step -- called the Empathy step -- caregivers gather information from the student to identify the factors that are making it difficult for the student to meet a particular expectation. In other words, the student’s voice is heard. </w:t>
      </w:r>
      <w:r w:rsidR="00245E51">
        <w:t xml:space="preserve">For many students --especially those who have been on the receiving end of punitive discipline for a long time -- the Empathy step is often the first time they’ve had the opportunity to talk about what they were going through and what was making it difficult for them to meet a particular expectation. </w:t>
      </w:r>
      <w:r w:rsidR="000B4ABC">
        <w:t xml:space="preserve">In the Define Adult Concerns step, caregivers state the reasons they feel it’s important that the expectation be met (safety, learning, etc.). And in the third step -- called the Invitation -- the student and caregiver collaborate on a solution. The solution must meet two criteria: it must be realistic -- meaning both parties can actually do what they’re agreeing to do -- and it must be mutually satisfactory, meaning that the solution truly addresses the concerns of both parties. </w:t>
      </w:r>
    </w:p>
    <w:p w14:paraId="2A585FCE" w14:textId="574406A8" w:rsidR="000B4ABC" w:rsidRDefault="00245E51" w:rsidP="000B4ABC">
      <w:r>
        <w:tab/>
      </w:r>
      <w:r w:rsidR="000B4ABC">
        <w:t xml:space="preserve">For </w:t>
      </w:r>
      <w:r w:rsidR="00FC2638">
        <w:t xml:space="preserve">reasons reviewed earlier -- but also because of expected developmental variability -- </w:t>
      </w:r>
      <w:r w:rsidR="000B4ABC">
        <w:t xml:space="preserve">-- some students have more unsolved problems than others. </w:t>
      </w:r>
      <w:r w:rsidR="00FC2638">
        <w:t xml:space="preserve">Disproportionally </w:t>
      </w:r>
      <w:r w:rsidR="000B4ABC">
        <w:t xml:space="preserve">solving problems with students </w:t>
      </w:r>
      <w:r w:rsidR="00FC2638">
        <w:t>-- rather than disproportional</w:t>
      </w:r>
      <w:r w:rsidR="00393352">
        <w:t xml:space="preserve">ly applying </w:t>
      </w:r>
      <w:r w:rsidR="000B4ABC">
        <w:t>punitive discipline</w:t>
      </w:r>
      <w:r w:rsidR="00FC2638">
        <w:t xml:space="preserve"> aimed at addressing the behaviors </w:t>
      </w:r>
      <w:r w:rsidR="00393352">
        <w:t xml:space="preserve">caused by </w:t>
      </w:r>
      <w:r w:rsidR="00393352">
        <w:lastRenderedPageBreak/>
        <w:t xml:space="preserve">those problems -- would be a very positive development, and one that would be consistent with contemporary thinking </w:t>
      </w:r>
      <w:r w:rsidR="00352BC3">
        <w:t>in schools such as universal design, personalized learning, and differentiated instruction</w:t>
      </w:r>
      <w:r w:rsidR="000B4ABC">
        <w:t>.</w:t>
      </w:r>
    </w:p>
    <w:p w14:paraId="6F001B2C" w14:textId="04DC7CD2" w:rsidR="003E2A50" w:rsidRDefault="00200A63" w:rsidP="003E2A50">
      <w:r>
        <w:tab/>
      </w:r>
      <w:r w:rsidR="003E2A50" w:rsidRPr="00C21119">
        <w:rPr>
          <w:rFonts w:cstheme="minorHAnsi"/>
        </w:rPr>
        <w:t xml:space="preserve">Finally, the problem-solving is proactive rather than reactive. Punitive discipline is often counterproductive not only because it is aimed at addressing behavior but also because </w:t>
      </w:r>
      <w:r w:rsidR="003E2A50" w:rsidRPr="00C21119">
        <w:rPr>
          <w:rFonts w:cstheme="minorHAnsi"/>
          <w:i/>
          <w:iCs/>
        </w:rPr>
        <w:t>behavior is late</w:t>
      </w:r>
      <w:r w:rsidR="003E2A50" w:rsidRPr="00C21119">
        <w:rPr>
          <w:rFonts w:cstheme="minorHAnsi"/>
        </w:rPr>
        <w:t xml:space="preserve">. In other words, by the time a student exhibits concerning behavior, the problem that is causing that behavior has already occurred. In the CPS model, unsolved problems are identified and prioritized proactively using an instrument called the </w:t>
      </w:r>
      <w:r w:rsidR="003E2A50" w:rsidRPr="00C21119">
        <w:rPr>
          <w:rFonts w:cstheme="minorHAnsi"/>
          <w:i/>
          <w:iCs/>
        </w:rPr>
        <w:t>Assessment of Lagging Skills and Unsolved Problems</w:t>
      </w:r>
      <w:r w:rsidR="003E2A50" w:rsidRPr="00C21119">
        <w:rPr>
          <w:rFonts w:cstheme="minorHAnsi"/>
        </w:rPr>
        <w:t xml:space="preserve"> (ALSUP). </w:t>
      </w:r>
      <w:r w:rsidR="003E2A50">
        <w:rPr>
          <w:rFonts w:cstheme="minorHAnsi"/>
        </w:rPr>
        <w:t>The ALSUP requires that caregivers be specific about their expectations for students. This can be a challenge, initially, since caregivers are often much more focused on the problematic behavior students are exhibiting. Through the process of completing the ALSUP, educators frequently discover that their expectations are</w:t>
      </w:r>
      <w:r w:rsidR="003E2A50" w:rsidRPr="00C21119">
        <w:rPr>
          <w:rFonts w:eastAsia="Times New Roman" w:cstheme="minorHAnsi"/>
          <w:color w:val="000000"/>
          <w:shd w:val="clear" w:color="auto" w:fill="FFFFFF"/>
        </w:rPr>
        <w:t> unclear</w:t>
      </w:r>
      <w:r w:rsidR="003E2A50">
        <w:rPr>
          <w:rFonts w:eastAsia="Times New Roman" w:cstheme="minorHAnsi"/>
          <w:color w:val="000000"/>
          <w:shd w:val="clear" w:color="auto" w:fill="FFFFFF"/>
        </w:rPr>
        <w:t xml:space="preserve">, </w:t>
      </w:r>
      <w:r w:rsidR="003E2A50" w:rsidRPr="00C21119">
        <w:rPr>
          <w:rFonts w:eastAsia="Times New Roman" w:cstheme="minorHAnsi"/>
          <w:color w:val="000000"/>
          <w:shd w:val="clear" w:color="auto" w:fill="FFFFFF"/>
        </w:rPr>
        <w:t>not meaningfu</w:t>
      </w:r>
      <w:r w:rsidR="003E2A50">
        <w:rPr>
          <w:rFonts w:eastAsia="Times New Roman" w:cstheme="minorHAnsi"/>
          <w:color w:val="000000"/>
          <w:shd w:val="clear" w:color="auto" w:fill="FFFFFF"/>
        </w:rPr>
        <w:t>l, or beyond (or beneath) a student’s capabilities</w:t>
      </w:r>
      <w:r w:rsidR="003E2A50" w:rsidRPr="00C21119">
        <w:rPr>
          <w:rFonts w:eastAsia="Times New Roman" w:cstheme="minorHAnsi"/>
          <w:color w:val="000000"/>
          <w:shd w:val="clear" w:color="auto" w:fill="FFFFFF"/>
        </w:rPr>
        <w:t>.</w:t>
      </w:r>
    </w:p>
    <w:p w14:paraId="703F030F" w14:textId="1F48CD27" w:rsidR="00B7263B" w:rsidRPr="00043DB9" w:rsidRDefault="00200A63" w:rsidP="00B7263B">
      <w:pPr>
        <w:pStyle w:val="NormalWeb"/>
        <w:spacing w:before="0" w:beforeAutospacing="0" w:after="0" w:afterAutospacing="0"/>
        <w:rPr>
          <w:rFonts w:asciiTheme="minorHAnsi" w:hAnsiTheme="minorHAnsi" w:cstheme="minorHAnsi"/>
          <w:color w:val="000000" w:themeColor="text1"/>
          <w:sz w:val="22"/>
          <w:szCs w:val="22"/>
        </w:rPr>
      </w:pPr>
      <w:r>
        <w:tab/>
      </w:r>
      <w:r w:rsidR="00F147CE" w:rsidRPr="00B7263B">
        <w:rPr>
          <w:rFonts w:asciiTheme="minorHAnsi" w:hAnsiTheme="minorHAnsi" w:cstheme="minorHAnsi"/>
          <w:sz w:val="22"/>
          <w:szCs w:val="22"/>
        </w:rPr>
        <w:t>Efforts to</w:t>
      </w:r>
      <w:r w:rsidR="00762563" w:rsidRPr="00B7263B">
        <w:rPr>
          <w:rFonts w:asciiTheme="minorHAnsi" w:hAnsiTheme="minorHAnsi" w:cstheme="minorHAnsi"/>
          <w:sz w:val="22"/>
          <w:szCs w:val="22"/>
        </w:rPr>
        <w:t xml:space="preserve"> heighten the sensitivity of educators to racial bias and to better understand the experiences of their Black and Brown students</w:t>
      </w:r>
      <w:r w:rsidR="00F147CE" w:rsidRPr="00B7263B">
        <w:rPr>
          <w:rFonts w:asciiTheme="minorHAnsi" w:hAnsiTheme="minorHAnsi" w:cstheme="minorHAnsi"/>
          <w:sz w:val="22"/>
          <w:szCs w:val="22"/>
        </w:rPr>
        <w:t xml:space="preserve"> are indispensable. E</w:t>
      </w:r>
      <w:r w:rsidR="00762563" w:rsidRPr="00B7263B">
        <w:rPr>
          <w:rFonts w:asciiTheme="minorHAnsi" w:hAnsiTheme="minorHAnsi" w:cstheme="minorHAnsi"/>
          <w:sz w:val="22"/>
          <w:szCs w:val="22"/>
        </w:rPr>
        <w:t>fforts to help educators become more sensitized to the traumatic experiences of many of their students and to understand how such trauma may impact behavior</w:t>
      </w:r>
      <w:r w:rsidR="00F147CE" w:rsidRPr="00B7263B">
        <w:rPr>
          <w:rFonts w:asciiTheme="minorHAnsi" w:hAnsiTheme="minorHAnsi" w:cstheme="minorHAnsi"/>
          <w:sz w:val="22"/>
          <w:szCs w:val="22"/>
        </w:rPr>
        <w:t xml:space="preserve"> are equally important</w:t>
      </w:r>
      <w:r w:rsidR="00762563" w:rsidRPr="00B7263B">
        <w:rPr>
          <w:rFonts w:asciiTheme="minorHAnsi" w:hAnsiTheme="minorHAnsi" w:cstheme="minorHAnsi"/>
          <w:sz w:val="22"/>
          <w:szCs w:val="22"/>
        </w:rPr>
        <w:t xml:space="preserve">. </w:t>
      </w:r>
      <w:r w:rsidR="00352BC3" w:rsidRPr="00B7263B">
        <w:rPr>
          <w:rFonts w:asciiTheme="minorHAnsi" w:hAnsiTheme="minorHAnsi" w:cstheme="minorHAnsi"/>
          <w:sz w:val="22"/>
          <w:szCs w:val="22"/>
        </w:rPr>
        <w:t xml:space="preserve">However, it is crucial that educators also be provided with alternative tools to address the </w:t>
      </w:r>
      <w:r w:rsidR="00762563" w:rsidRPr="00B7263B">
        <w:rPr>
          <w:rFonts w:asciiTheme="minorHAnsi" w:hAnsiTheme="minorHAnsi" w:cstheme="minorHAnsi"/>
          <w:sz w:val="22"/>
          <w:szCs w:val="22"/>
        </w:rPr>
        <w:t>unsolved problems that are contributing to c</w:t>
      </w:r>
      <w:r w:rsidR="00935C67" w:rsidRPr="00B7263B">
        <w:rPr>
          <w:rFonts w:asciiTheme="minorHAnsi" w:hAnsiTheme="minorHAnsi" w:cstheme="minorHAnsi"/>
          <w:sz w:val="22"/>
          <w:szCs w:val="22"/>
        </w:rPr>
        <w:t>oncerning behaviors</w:t>
      </w:r>
      <w:r w:rsidR="00762563" w:rsidRPr="00B7263B">
        <w:rPr>
          <w:rFonts w:asciiTheme="minorHAnsi" w:hAnsiTheme="minorHAnsi" w:cstheme="minorHAnsi"/>
          <w:sz w:val="22"/>
          <w:szCs w:val="22"/>
        </w:rPr>
        <w:t>.</w:t>
      </w:r>
      <w:r w:rsidR="00B7263B" w:rsidRPr="00B7263B">
        <w:rPr>
          <w:rFonts w:asciiTheme="minorHAnsi" w:hAnsiTheme="minorHAnsi" w:cstheme="minorHAnsi"/>
          <w:sz w:val="22"/>
          <w:szCs w:val="22"/>
        </w:rPr>
        <w:t xml:space="preserve"> Research has shown that solving problems collaboratively and proactively with students is an extremely effective way of improving children’s behavior, is at least the equivalent of behavior modification strategies, and has been shown to dramatically reduce or eliminate discipline referrals, detentions, suspensions, and the use of restraint and seclusion (Greene &amp; Winkler, 2019). </w:t>
      </w:r>
      <w:r w:rsidR="00B7263B" w:rsidRPr="00043DB9">
        <w:rPr>
          <w:rFonts w:asciiTheme="minorHAnsi" w:hAnsiTheme="minorHAnsi" w:cstheme="minorHAnsi"/>
          <w:color w:val="000000" w:themeColor="text1"/>
          <w:sz w:val="22"/>
          <w:szCs w:val="22"/>
        </w:rPr>
        <w:t xml:space="preserve">These findings are consistent with others that have shown that interventions emphasizing empathic discipline can reduce discipline incidents among male Black students (e.g., </w:t>
      </w:r>
      <w:r w:rsidR="00B7263B" w:rsidRPr="00043DB9">
        <w:rPr>
          <w:rStyle w:val="Strong"/>
          <w:rFonts w:asciiTheme="minorHAnsi" w:hAnsiTheme="minorHAnsi" w:cstheme="minorHAnsi"/>
          <w:b w:val="0"/>
          <w:bCs w:val="0"/>
          <w:color w:val="000000" w:themeColor="text1"/>
          <w:sz w:val="22"/>
          <w:szCs w:val="22"/>
          <w:bdr w:val="none" w:sz="0" w:space="0" w:color="auto" w:frame="1"/>
        </w:rPr>
        <w:t>Okonofua &amp;</w:t>
      </w:r>
      <w:r w:rsidR="00B7263B" w:rsidRPr="00043DB9">
        <w:rPr>
          <w:rFonts w:asciiTheme="minorHAnsi" w:hAnsiTheme="minorHAnsi" w:cstheme="minorHAnsi"/>
          <w:color w:val="000000" w:themeColor="text1"/>
          <w:sz w:val="22"/>
          <w:szCs w:val="22"/>
        </w:rPr>
        <w:t xml:space="preserve"> Ruiz, 2020; Goyer et al., 2019).</w:t>
      </w:r>
    </w:p>
    <w:p w14:paraId="2A1016A9" w14:textId="162EE405" w:rsidR="00E5459C" w:rsidRDefault="00B7263B" w:rsidP="00200A63">
      <w:r>
        <w:br/>
      </w:r>
      <w:r w:rsidR="00245E51">
        <w:tab/>
      </w:r>
      <w:r>
        <w:t xml:space="preserve">Thus, it is </w:t>
      </w:r>
      <w:r w:rsidR="007A7688">
        <w:t>possible to envision a day when schools no longer deploy discipline referrals, detentions, suspensions, paddling, restraints, and seclusions. This would require a complete transformation of the structures of discipline in many schools, a process many schools have embraced. What is required is vision, commitment, and a desire to change things for the better for all students.</w:t>
      </w:r>
    </w:p>
    <w:p w14:paraId="5606CEA9" w14:textId="77777777" w:rsidR="00993A0E" w:rsidRDefault="00993A0E">
      <w:pPr>
        <w:rPr>
          <w:rFonts w:cstheme="minorHAnsi"/>
          <w:sz w:val="24"/>
          <w:szCs w:val="24"/>
        </w:rPr>
      </w:pPr>
      <w:r>
        <w:rPr>
          <w:rFonts w:cstheme="minorHAnsi"/>
          <w:sz w:val="24"/>
          <w:szCs w:val="24"/>
        </w:rPr>
        <w:br w:type="page"/>
      </w:r>
    </w:p>
    <w:p w14:paraId="5E41F9E5" w14:textId="4C222C35" w:rsidR="00993A0E" w:rsidRPr="00F147CE" w:rsidRDefault="00993A0E" w:rsidP="00993A0E">
      <w:pPr>
        <w:jc w:val="center"/>
        <w:rPr>
          <w:rFonts w:cstheme="minorHAnsi"/>
        </w:rPr>
      </w:pPr>
      <w:r w:rsidRPr="00F147CE">
        <w:rPr>
          <w:rFonts w:cstheme="minorHAnsi"/>
        </w:rPr>
        <w:lastRenderedPageBreak/>
        <w:t>References</w:t>
      </w:r>
    </w:p>
    <w:p w14:paraId="63FBA911" w14:textId="31C76E30" w:rsidR="00993A0E" w:rsidRDefault="00993A0E" w:rsidP="00993A0E">
      <w:pPr>
        <w:spacing w:line="240" w:lineRule="auto"/>
        <w:ind w:left="720" w:hanging="720"/>
        <w:rPr>
          <w:rStyle w:val="Hyperlink"/>
          <w:rFonts w:cstheme="minorHAnsi"/>
        </w:rPr>
      </w:pPr>
      <w:r w:rsidRPr="00F147CE">
        <w:rPr>
          <w:rFonts w:cstheme="minorHAnsi"/>
        </w:rPr>
        <w:t xml:space="preserve">Balfanz, R., Byrnes, V., &amp; Fox, J. (2014). Sent Home and Put Off-Track: The Antecedents, Disproportionalities, and Consequences of Being Suspended in the Ninth Grade. </w:t>
      </w:r>
      <w:r w:rsidRPr="00F147CE">
        <w:rPr>
          <w:rFonts w:cstheme="minorHAnsi"/>
          <w:i/>
          <w:iCs/>
        </w:rPr>
        <w:t>Journal of Applied Research on Children</w:t>
      </w:r>
      <w:r w:rsidRPr="00F147CE">
        <w:rPr>
          <w:rFonts w:cstheme="minorHAnsi"/>
        </w:rPr>
        <w:t xml:space="preserve">, </w:t>
      </w:r>
      <w:r w:rsidRPr="00F147CE">
        <w:rPr>
          <w:rFonts w:cstheme="minorHAnsi"/>
          <w:i/>
          <w:iCs/>
        </w:rPr>
        <w:t>5</w:t>
      </w:r>
      <w:r w:rsidRPr="00F147CE">
        <w:rPr>
          <w:rFonts w:cstheme="minorHAnsi"/>
        </w:rPr>
        <w:t xml:space="preserve">(2). </w:t>
      </w:r>
      <w:hyperlink r:id="rId4" w:history="1">
        <w:r w:rsidRPr="00F147CE">
          <w:rPr>
            <w:rStyle w:val="Hyperlink"/>
            <w:rFonts w:cstheme="minorHAnsi"/>
          </w:rPr>
          <w:t>https://files.eric.ed.gov/fulltext/EJ1188519.pdf</w:t>
        </w:r>
      </w:hyperlink>
    </w:p>
    <w:p w14:paraId="4C23871C" w14:textId="1A78EFAC" w:rsidR="009B09EB" w:rsidRPr="009B09EB" w:rsidRDefault="009B09EB" w:rsidP="009B09EB">
      <w:pPr>
        <w:rPr>
          <w:rFonts w:cstheme="minorHAnsi"/>
        </w:rPr>
      </w:pPr>
      <w:r w:rsidRPr="009B09EB">
        <w:rPr>
          <w:rFonts w:cstheme="minorHAnsi"/>
          <w:color w:val="333333"/>
          <w:shd w:val="clear" w:color="auto" w:fill="FFFFFF"/>
        </w:rPr>
        <w:t xml:space="preserve">Bradshaw, C. P., Mitchell, M. M., O'Brennan, L. M., &amp; Leaf, P. J. (2010). Multilevel exploration of </w:t>
      </w:r>
      <w:r w:rsidRPr="009B09EB">
        <w:rPr>
          <w:rFonts w:cstheme="minorHAnsi"/>
          <w:color w:val="333333"/>
          <w:shd w:val="clear" w:color="auto" w:fill="FFFFFF"/>
        </w:rPr>
        <w:tab/>
        <w:t xml:space="preserve">factors </w:t>
      </w:r>
      <w:r>
        <w:rPr>
          <w:rFonts w:cstheme="minorHAnsi"/>
          <w:color w:val="333333"/>
          <w:shd w:val="clear" w:color="auto" w:fill="FFFFFF"/>
        </w:rPr>
        <w:tab/>
      </w:r>
      <w:r w:rsidRPr="009B09EB">
        <w:rPr>
          <w:rFonts w:cstheme="minorHAnsi"/>
          <w:color w:val="333333"/>
          <w:shd w:val="clear" w:color="auto" w:fill="FFFFFF"/>
        </w:rPr>
        <w:t>contributing to the overrepresentation of black students in office disciplinary referrals. </w:t>
      </w:r>
      <w:r w:rsidRPr="009B09EB">
        <w:rPr>
          <w:rStyle w:val="Emphasis"/>
          <w:rFonts w:cstheme="minorHAnsi"/>
          <w:color w:val="333333"/>
          <w:shd w:val="clear" w:color="auto" w:fill="FFFFFF"/>
        </w:rPr>
        <w:t xml:space="preserve">Journal </w:t>
      </w:r>
      <w:r>
        <w:rPr>
          <w:rStyle w:val="Emphasis"/>
          <w:rFonts w:cstheme="minorHAnsi"/>
          <w:color w:val="333333"/>
          <w:shd w:val="clear" w:color="auto" w:fill="FFFFFF"/>
        </w:rPr>
        <w:tab/>
      </w:r>
      <w:r w:rsidRPr="009B09EB">
        <w:rPr>
          <w:rStyle w:val="Emphasis"/>
          <w:rFonts w:cstheme="minorHAnsi"/>
          <w:color w:val="333333"/>
          <w:shd w:val="clear" w:color="auto" w:fill="FFFFFF"/>
        </w:rPr>
        <w:t>of Educational Psychology, 102</w:t>
      </w:r>
      <w:r w:rsidRPr="009B09EB">
        <w:rPr>
          <w:rFonts w:cstheme="minorHAnsi"/>
          <w:color w:val="333333"/>
          <w:shd w:val="clear" w:color="auto" w:fill="FFFFFF"/>
        </w:rPr>
        <w:t>(2), 508–520. </w:t>
      </w:r>
      <w:hyperlink r:id="rId5" w:tgtFrame="_blank" w:history="1">
        <w:r w:rsidRPr="009B09EB">
          <w:rPr>
            <w:rStyle w:val="Hyperlink"/>
            <w:rFonts w:cstheme="minorHAnsi"/>
            <w:color w:val="337AB7"/>
            <w:shd w:val="clear" w:color="auto" w:fill="FFFFFF"/>
          </w:rPr>
          <w:t>https://doi.org/10.1037/a0018450</w:t>
        </w:r>
      </w:hyperlink>
    </w:p>
    <w:p w14:paraId="2002FDA4" w14:textId="77777777" w:rsidR="00993A0E" w:rsidRPr="00F147CE" w:rsidRDefault="00993A0E" w:rsidP="00993A0E">
      <w:pPr>
        <w:spacing w:line="240" w:lineRule="auto"/>
        <w:ind w:left="720" w:hanging="720"/>
        <w:rPr>
          <w:rStyle w:val="Hyperlink"/>
        </w:rPr>
      </w:pPr>
      <w:r w:rsidRPr="00F147CE">
        <w:t xml:space="preserve">Barnes, J. C., &amp; Boutwell, B. B. (2012). On the relationship of past to future involvement in crime and delinquency: A behavior genetic analysis. </w:t>
      </w:r>
      <w:r w:rsidRPr="00F147CE">
        <w:rPr>
          <w:rStyle w:val="Emphasis"/>
        </w:rPr>
        <w:t>Journal of Criminal Justice, 40</w:t>
      </w:r>
      <w:r w:rsidRPr="00F147CE">
        <w:t xml:space="preserve">(1), 94–102. </w:t>
      </w:r>
      <w:hyperlink r:id="rId6" w:tgtFrame="_blank" w:history="1">
        <w:r w:rsidRPr="00F147CE">
          <w:rPr>
            <w:rStyle w:val="Hyperlink"/>
          </w:rPr>
          <w:t>https://doi.org/10.1016/j.jcrimjus.2011.12.003</w:t>
        </w:r>
      </w:hyperlink>
    </w:p>
    <w:p w14:paraId="1A79186F" w14:textId="77777777" w:rsidR="00993A0E" w:rsidRPr="00F147CE" w:rsidRDefault="00993A0E" w:rsidP="00993A0E">
      <w:pPr>
        <w:spacing w:line="240" w:lineRule="auto"/>
        <w:ind w:left="720" w:hanging="720"/>
        <w:rPr>
          <w:rFonts w:cstheme="minorHAnsi"/>
          <w:shd w:val="clear" w:color="auto" w:fill="FFFFFF"/>
        </w:rPr>
      </w:pPr>
      <w:r w:rsidRPr="00F147CE">
        <w:t xml:space="preserve">Frey, K. S., Hirschstein, M. K., &amp; Guzzo, B. A. (2000). Second Step: Preventing aggression by promoting social competence. </w:t>
      </w:r>
      <w:r w:rsidRPr="00F147CE">
        <w:rPr>
          <w:rStyle w:val="Emphasis"/>
        </w:rPr>
        <w:t>Journal of Emotional and Behavioral Disorders, 8</w:t>
      </w:r>
      <w:r w:rsidRPr="00F147CE">
        <w:t xml:space="preserve">(2), 102–112. </w:t>
      </w:r>
      <w:hyperlink r:id="rId7" w:tgtFrame="_blank" w:history="1">
        <w:r w:rsidRPr="00F147CE">
          <w:rPr>
            <w:rStyle w:val="Hyperlink"/>
          </w:rPr>
          <w:t>https://doi.org/10.1177/106342660000800206</w:t>
        </w:r>
      </w:hyperlink>
    </w:p>
    <w:p w14:paraId="678DBF85" w14:textId="6B5DC549" w:rsidR="00993A0E" w:rsidRPr="00F147CE" w:rsidRDefault="00993A0E" w:rsidP="00993A0E">
      <w:pPr>
        <w:spacing w:line="240" w:lineRule="auto"/>
        <w:ind w:left="720" w:hanging="720"/>
        <w:rPr>
          <w:rFonts w:cstheme="minorHAnsi"/>
          <w:shd w:val="clear" w:color="auto" w:fill="FFFFFF"/>
        </w:rPr>
      </w:pPr>
      <w:r w:rsidRPr="00F147CE">
        <w:rPr>
          <w:rFonts w:cstheme="minorHAnsi"/>
          <w:shd w:val="clear" w:color="auto" w:fill="FFFFFF"/>
        </w:rPr>
        <w:t>Gilliam, W.S. (2005). </w:t>
      </w:r>
      <w:r w:rsidRPr="00F147CE">
        <w:rPr>
          <w:rStyle w:val="Emphasis"/>
          <w:rFonts w:cstheme="minorHAnsi"/>
          <w:shd w:val="clear" w:color="auto" w:fill="FFFFFF"/>
        </w:rPr>
        <w:t>Pre</w:t>
      </w:r>
      <w:r w:rsidR="008A40DA" w:rsidRPr="00F147CE">
        <w:rPr>
          <w:rStyle w:val="Emphasis"/>
          <w:rFonts w:cstheme="minorHAnsi"/>
          <w:shd w:val="clear" w:color="auto" w:fill="FFFFFF"/>
        </w:rPr>
        <w:t>-</w:t>
      </w:r>
      <w:r w:rsidRPr="00F147CE">
        <w:rPr>
          <w:rStyle w:val="Emphasis"/>
          <w:rFonts w:cstheme="minorHAnsi"/>
          <w:shd w:val="clear" w:color="auto" w:fill="FFFFFF"/>
        </w:rPr>
        <w:t>kindergarteners left behind: Expulsion rates in state prekindergarten systems.</w:t>
      </w:r>
      <w:r w:rsidRPr="00F147CE">
        <w:rPr>
          <w:rFonts w:cstheme="minorHAnsi"/>
          <w:shd w:val="clear" w:color="auto" w:fill="FFFFFF"/>
        </w:rPr>
        <w:t> New Haven, CT: Yale University Child Study Center. Retrieved from </w:t>
      </w:r>
      <w:hyperlink r:id="rId8" w:history="1">
        <w:r w:rsidRPr="00F147CE">
          <w:rPr>
            <w:rStyle w:val="Hyperlink"/>
            <w:rFonts w:cstheme="minorHAnsi"/>
            <w:shd w:val="clear" w:color="auto" w:fill="FFFFFF"/>
          </w:rPr>
          <w:t>http://www.ziglercenter.yale.edu/publications/National%20Prek%20Study_expulsion_tcm350-34774_tcm350-284-32.pdf</w:t>
        </w:r>
      </w:hyperlink>
      <w:r w:rsidRPr="00F147CE">
        <w:rPr>
          <w:rFonts w:cstheme="minorHAnsi"/>
          <w:shd w:val="clear" w:color="auto" w:fill="FFFFFF"/>
        </w:rPr>
        <w:t> </w:t>
      </w:r>
    </w:p>
    <w:p w14:paraId="623F9C64" w14:textId="46CCBD4C" w:rsidR="00993A0E" w:rsidRDefault="00993A0E" w:rsidP="00993A0E">
      <w:pPr>
        <w:autoSpaceDE w:val="0"/>
        <w:autoSpaceDN w:val="0"/>
        <w:adjustRightInd w:val="0"/>
        <w:spacing w:after="0" w:line="240" w:lineRule="auto"/>
        <w:ind w:left="720" w:hanging="720"/>
      </w:pPr>
      <w:r w:rsidRPr="00F147CE">
        <w:t xml:space="preserve">Gopalan, M., &amp; Nelson, A. A. (2019). Understanding the Racial Discipline Gap in Schools. </w:t>
      </w:r>
      <w:r w:rsidRPr="00F147CE">
        <w:rPr>
          <w:i/>
          <w:iCs/>
        </w:rPr>
        <w:t>AERA Open</w:t>
      </w:r>
      <w:r w:rsidRPr="00F147CE">
        <w:t xml:space="preserve">, </w:t>
      </w:r>
      <w:r w:rsidRPr="00F147CE">
        <w:rPr>
          <w:i/>
          <w:iCs/>
        </w:rPr>
        <w:t>5</w:t>
      </w:r>
      <w:r w:rsidRPr="00F147CE">
        <w:t>(2).</w:t>
      </w:r>
    </w:p>
    <w:p w14:paraId="3786F9C8" w14:textId="50293A15" w:rsidR="00B7263B" w:rsidRDefault="00B7263B" w:rsidP="00993A0E">
      <w:pPr>
        <w:autoSpaceDE w:val="0"/>
        <w:autoSpaceDN w:val="0"/>
        <w:adjustRightInd w:val="0"/>
        <w:spacing w:after="0" w:line="240" w:lineRule="auto"/>
        <w:ind w:left="720" w:hanging="720"/>
      </w:pPr>
    </w:p>
    <w:p w14:paraId="778B6828" w14:textId="22B52F69" w:rsidR="00B7263B" w:rsidRPr="00B7263B" w:rsidRDefault="00B7263B" w:rsidP="00B7263B">
      <w:pPr>
        <w:pStyle w:val="NormalWeb"/>
        <w:spacing w:before="0" w:beforeAutospacing="0" w:after="0" w:afterAutospacing="0"/>
        <w:rPr>
          <w:rFonts w:asciiTheme="minorHAnsi" w:hAnsiTheme="minorHAnsi" w:cstheme="minorHAnsi"/>
          <w:color w:val="000000" w:themeColor="text1"/>
          <w:sz w:val="22"/>
          <w:szCs w:val="22"/>
        </w:rPr>
      </w:pPr>
      <w:r w:rsidRPr="00B7263B">
        <w:rPr>
          <w:rFonts w:asciiTheme="minorHAnsi" w:hAnsiTheme="minorHAnsi" w:cstheme="minorHAnsi"/>
          <w:color w:val="000000" w:themeColor="text1"/>
          <w:sz w:val="22"/>
          <w:szCs w:val="22"/>
        </w:rPr>
        <w:t>Goyer, P., Walton, G. M., Cook, J., Master, A., Apfel, N., Garcia. J., </w:t>
      </w:r>
      <w:r w:rsidRPr="00B7263B">
        <w:rPr>
          <w:rStyle w:val="Strong"/>
          <w:rFonts w:asciiTheme="minorHAnsi" w:hAnsiTheme="minorHAnsi" w:cstheme="minorHAnsi"/>
          <w:b w:val="0"/>
          <w:bCs w:val="0"/>
          <w:color w:val="000000" w:themeColor="text1"/>
          <w:sz w:val="22"/>
          <w:szCs w:val="22"/>
          <w:bdr w:val="none" w:sz="0" w:space="0" w:color="auto" w:frame="1"/>
        </w:rPr>
        <w:t>Okonofua, J. A.,</w:t>
      </w:r>
      <w:r w:rsidRPr="00B7263B">
        <w:rPr>
          <w:rFonts w:asciiTheme="minorHAnsi" w:hAnsiTheme="minorHAnsi" w:cstheme="minorHAnsi"/>
          <w:color w:val="000000" w:themeColor="text1"/>
          <w:sz w:val="22"/>
          <w:szCs w:val="22"/>
        </w:rPr>
        <w:t xml:space="preserve"> &amp; Cohen, G. L. (2019). </w:t>
      </w:r>
      <w:r w:rsidRPr="00B7263B">
        <w:rPr>
          <w:rFonts w:asciiTheme="minorHAnsi" w:hAnsiTheme="minorHAnsi" w:cstheme="minorHAnsi"/>
          <w:color w:val="000000" w:themeColor="text1"/>
          <w:sz w:val="22"/>
          <w:szCs w:val="22"/>
        </w:rPr>
        <w:tab/>
        <w:t xml:space="preserve">A brief middle school social-belonging intervention reduces discipline incidents among Black </w:t>
      </w:r>
      <w:r w:rsidRPr="00B7263B">
        <w:rPr>
          <w:rFonts w:asciiTheme="minorHAnsi" w:hAnsiTheme="minorHAnsi" w:cstheme="minorHAnsi"/>
          <w:color w:val="000000" w:themeColor="text1"/>
          <w:sz w:val="22"/>
          <w:szCs w:val="22"/>
        </w:rPr>
        <w:tab/>
        <w:t>boys through the end of high school. </w:t>
      </w:r>
      <w:r w:rsidRPr="00B7263B">
        <w:rPr>
          <w:rStyle w:val="Emphasis"/>
          <w:rFonts w:asciiTheme="minorHAnsi" w:hAnsiTheme="minorHAnsi" w:cstheme="minorHAnsi"/>
          <w:color w:val="000000" w:themeColor="text1"/>
          <w:sz w:val="22"/>
          <w:szCs w:val="22"/>
          <w:bdr w:val="none" w:sz="0" w:space="0" w:color="auto" w:frame="1"/>
        </w:rPr>
        <w:t>Journal of Personality and Social Psychology</w:t>
      </w:r>
    </w:p>
    <w:p w14:paraId="3D5F992C" w14:textId="77777777" w:rsidR="00993A0E" w:rsidRPr="00F147CE" w:rsidRDefault="00993A0E" w:rsidP="00993A0E">
      <w:pPr>
        <w:autoSpaceDE w:val="0"/>
        <w:autoSpaceDN w:val="0"/>
        <w:adjustRightInd w:val="0"/>
        <w:spacing w:after="0" w:line="240" w:lineRule="auto"/>
        <w:ind w:left="720" w:hanging="720"/>
      </w:pPr>
    </w:p>
    <w:p w14:paraId="1783F598" w14:textId="77777777" w:rsidR="00993A0E" w:rsidRPr="00F147CE" w:rsidRDefault="00993A0E" w:rsidP="00993A0E">
      <w:pPr>
        <w:spacing w:line="240" w:lineRule="auto"/>
        <w:ind w:left="720" w:hanging="720"/>
        <w:rPr>
          <w:rFonts w:cstheme="minorHAnsi"/>
        </w:rPr>
      </w:pPr>
      <w:r w:rsidRPr="00F147CE">
        <w:rPr>
          <w:rFonts w:cstheme="minorHAnsi"/>
        </w:rPr>
        <w:t xml:space="preserve">Huang, F. L. (2018). Do Black students misbehave more? Investigating the differential involvement hypothesis and out-of-school suspensions. </w:t>
      </w:r>
      <w:r w:rsidRPr="00F147CE">
        <w:rPr>
          <w:rFonts w:cstheme="minorHAnsi"/>
          <w:i/>
          <w:iCs/>
        </w:rPr>
        <w:t>Journal of Educational Research</w:t>
      </w:r>
      <w:r w:rsidRPr="00F147CE">
        <w:rPr>
          <w:rFonts w:cstheme="minorHAnsi"/>
        </w:rPr>
        <w:t xml:space="preserve">, </w:t>
      </w:r>
      <w:r w:rsidRPr="00F147CE">
        <w:rPr>
          <w:rFonts w:cstheme="minorHAnsi"/>
          <w:i/>
          <w:iCs/>
        </w:rPr>
        <w:t>111</w:t>
      </w:r>
      <w:r w:rsidRPr="00F147CE">
        <w:rPr>
          <w:rFonts w:cstheme="minorHAnsi"/>
        </w:rPr>
        <w:t>(3), 284–294. https://doi-org.cccnj.idm.oclc.org/10.1080/00220671.2016.1253538</w:t>
      </w:r>
    </w:p>
    <w:p w14:paraId="68B18CB0" w14:textId="160D0C61" w:rsidR="00993A0E" w:rsidRDefault="00993A0E" w:rsidP="00993A0E">
      <w:pPr>
        <w:spacing w:line="240" w:lineRule="auto"/>
        <w:ind w:left="720" w:hanging="720"/>
        <w:rPr>
          <w:rStyle w:val="Hyperlink"/>
          <w:rFonts w:cstheme="minorHAnsi"/>
        </w:rPr>
      </w:pPr>
      <w:r w:rsidRPr="00F147CE">
        <w:rPr>
          <w:rFonts w:cstheme="minorHAnsi"/>
        </w:rPr>
        <w:t>National Center for Learning Disabilities (2014).  The State of Learning Disabilities 3</w:t>
      </w:r>
      <w:r w:rsidRPr="00F147CE">
        <w:rPr>
          <w:rFonts w:cstheme="minorHAnsi"/>
          <w:vertAlign w:val="superscript"/>
        </w:rPr>
        <w:t>rd</w:t>
      </w:r>
      <w:r w:rsidRPr="00F147CE">
        <w:rPr>
          <w:rFonts w:cstheme="minorHAnsi"/>
        </w:rPr>
        <w:t xml:space="preserve"> Edition, </w:t>
      </w:r>
      <w:hyperlink r:id="rId9" w:history="1">
        <w:r w:rsidRPr="00F147CE">
          <w:rPr>
            <w:rStyle w:val="Hyperlink"/>
            <w:rFonts w:cstheme="minorHAnsi"/>
          </w:rPr>
          <w:t>https://www.ncld.org/wp-content/uploads/2014/11/2014-State-of-LD.pdf</w:t>
        </w:r>
      </w:hyperlink>
    </w:p>
    <w:p w14:paraId="695F447D" w14:textId="6985AACB" w:rsidR="00B7263B" w:rsidRPr="00B7263B" w:rsidRDefault="00B7263B" w:rsidP="00B7263B">
      <w:pPr>
        <w:pStyle w:val="NormalWeb"/>
        <w:spacing w:before="0" w:beforeAutospacing="0" w:after="0" w:afterAutospacing="0"/>
        <w:rPr>
          <w:rFonts w:asciiTheme="minorHAnsi" w:hAnsiTheme="minorHAnsi" w:cstheme="minorHAnsi"/>
          <w:color w:val="000000" w:themeColor="text1"/>
          <w:sz w:val="22"/>
          <w:szCs w:val="22"/>
        </w:rPr>
      </w:pPr>
      <w:r w:rsidRPr="00B7263B">
        <w:rPr>
          <w:rStyle w:val="Strong"/>
          <w:rFonts w:asciiTheme="minorHAnsi" w:hAnsiTheme="minorHAnsi" w:cstheme="minorHAnsi"/>
          <w:b w:val="0"/>
          <w:bCs w:val="0"/>
          <w:color w:val="000000" w:themeColor="text1"/>
          <w:sz w:val="22"/>
          <w:szCs w:val="22"/>
          <w:bdr w:val="none" w:sz="0" w:space="0" w:color="auto" w:frame="1"/>
        </w:rPr>
        <w:t>Okonofua, J. A</w:t>
      </w:r>
      <w:r w:rsidRPr="00B7263B">
        <w:rPr>
          <w:rStyle w:val="Strong"/>
          <w:rFonts w:asciiTheme="minorHAnsi" w:hAnsiTheme="minorHAnsi" w:cstheme="minorHAnsi"/>
          <w:color w:val="000000" w:themeColor="text1"/>
          <w:sz w:val="22"/>
          <w:szCs w:val="22"/>
          <w:bdr w:val="none" w:sz="0" w:space="0" w:color="auto" w:frame="1"/>
        </w:rPr>
        <w:t>.,</w:t>
      </w:r>
      <w:r w:rsidRPr="00B7263B">
        <w:rPr>
          <w:rFonts w:asciiTheme="minorHAnsi" w:hAnsiTheme="minorHAnsi" w:cstheme="minorHAnsi"/>
          <w:color w:val="000000" w:themeColor="text1"/>
          <w:sz w:val="22"/>
          <w:szCs w:val="22"/>
        </w:rPr>
        <w:t xml:space="preserve"> &amp; Ruiz, M. (2020). The Empathic-discipline intervention. To appear in G. M. Walton &amp; </w:t>
      </w:r>
      <w:r w:rsidRPr="00B7263B">
        <w:rPr>
          <w:rFonts w:asciiTheme="minorHAnsi" w:hAnsiTheme="minorHAnsi" w:cstheme="minorHAnsi"/>
          <w:color w:val="000000" w:themeColor="text1"/>
          <w:sz w:val="22"/>
          <w:szCs w:val="22"/>
        </w:rPr>
        <w:tab/>
        <w:t>A. J. Crum (Eds.). </w:t>
      </w:r>
      <w:r w:rsidRPr="00B7263B">
        <w:rPr>
          <w:rStyle w:val="Emphasis"/>
          <w:rFonts w:asciiTheme="minorHAnsi" w:hAnsiTheme="minorHAnsi" w:cstheme="minorHAnsi"/>
          <w:color w:val="000000" w:themeColor="text1"/>
          <w:sz w:val="22"/>
          <w:szCs w:val="22"/>
          <w:bdr w:val="none" w:sz="0" w:space="0" w:color="auto" w:frame="1"/>
        </w:rPr>
        <w:t xml:space="preserve">Handbook of Wise Interventions: How Social Psychology Can Help People </w:t>
      </w:r>
      <w:r w:rsidRPr="00B7263B">
        <w:rPr>
          <w:rStyle w:val="Emphasis"/>
          <w:rFonts w:asciiTheme="minorHAnsi" w:hAnsiTheme="minorHAnsi" w:cstheme="minorHAnsi"/>
          <w:color w:val="000000" w:themeColor="text1"/>
          <w:sz w:val="22"/>
          <w:szCs w:val="22"/>
          <w:bdr w:val="none" w:sz="0" w:space="0" w:color="auto" w:frame="1"/>
        </w:rPr>
        <w:tab/>
        <w:t>Change</w:t>
      </w:r>
      <w:r w:rsidRPr="00B7263B">
        <w:rPr>
          <w:rFonts w:asciiTheme="minorHAnsi" w:hAnsiTheme="minorHAnsi" w:cstheme="minorHAnsi"/>
          <w:color w:val="000000" w:themeColor="text1"/>
          <w:sz w:val="22"/>
          <w:szCs w:val="22"/>
        </w:rPr>
        <w:t>, Guilford Press: New York.</w:t>
      </w:r>
    </w:p>
    <w:p w14:paraId="0DA0B57D" w14:textId="77777777" w:rsidR="00B7263B" w:rsidRPr="00B7263B" w:rsidRDefault="00B7263B" w:rsidP="00993A0E">
      <w:pPr>
        <w:spacing w:line="240" w:lineRule="auto"/>
        <w:ind w:left="720" w:hanging="720"/>
        <w:rPr>
          <w:rFonts w:cstheme="minorHAnsi"/>
          <w:color w:val="000000" w:themeColor="text1"/>
        </w:rPr>
      </w:pPr>
    </w:p>
    <w:p w14:paraId="093B4718" w14:textId="1EC2216A" w:rsidR="00993A0E" w:rsidRPr="00F147CE" w:rsidRDefault="00993A0E" w:rsidP="00993A0E">
      <w:pPr>
        <w:shd w:val="clear" w:color="auto" w:fill="FFFFFF"/>
        <w:spacing w:after="360" w:line="240" w:lineRule="auto"/>
        <w:ind w:left="720" w:hanging="720"/>
        <w:rPr>
          <w:rFonts w:eastAsia="Times New Roman" w:cstheme="minorHAnsi"/>
        </w:rPr>
      </w:pPr>
      <w:r w:rsidRPr="00F147CE">
        <w:rPr>
          <w:rFonts w:eastAsia="Times New Roman" w:cstheme="minorHAnsi"/>
        </w:rPr>
        <w:t>Skiba, R.J, Michael, R.S., Nardo, A.C., &amp; Peterson, R.L. (2002). The color of discipline: Sources of racial and gender </w:t>
      </w:r>
      <w:hyperlink r:id="rId10" w:history="1">
        <w:r w:rsidRPr="00F147CE">
          <w:rPr>
            <w:rFonts w:eastAsia="Times New Roman" w:cstheme="minorHAnsi"/>
            <w:u w:val="single"/>
          </w:rPr>
          <w:t>disproportionality</w:t>
        </w:r>
      </w:hyperlink>
      <w:r w:rsidRPr="00F147CE">
        <w:rPr>
          <w:rFonts w:eastAsia="Times New Roman" w:cstheme="minorHAnsi"/>
        </w:rPr>
        <w:t> in school punishment. </w:t>
      </w:r>
      <w:r w:rsidRPr="00F147CE">
        <w:rPr>
          <w:rFonts w:eastAsia="Times New Roman" w:cstheme="minorHAnsi"/>
          <w:i/>
          <w:iCs/>
        </w:rPr>
        <w:t>Urban Review</w:t>
      </w:r>
      <w:r w:rsidRPr="00F147CE">
        <w:rPr>
          <w:rFonts w:eastAsia="Times New Roman" w:cstheme="minorHAnsi"/>
        </w:rPr>
        <w:t>, 34, 317-342.</w:t>
      </w:r>
    </w:p>
    <w:p w14:paraId="1EC920DF" w14:textId="17DFA521" w:rsidR="00247870" w:rsidRPr="00F147CE" w:rsidRDefault="00247870" w:rsidP="00247870">
      <w:pPr>
        <w:shd w:val="clear" w:color="auto" w:fill="FFFFFF"/>
        <w:spacing w:after="360" w:line="240" w:lineRule="auto"/>
        <w:ind w:left="720" w:hanging="720"/>
        <w:rPr>
          <w:rFonts w:eastAsia="Times New Roman" w:cstheme="minorHAnsi"/>
        </w:rPr>
      </w:pPr>
      <w:r w:rsidRPr="00F147CE">
        <w:rPr>
          <w:rFonts w:eastAsia="Times New Roman" w:cstheme="minorHAnsi"/>
        </w:rPr>
        <w:t xml:space="preserve">Skiba, R.J., Trackok, Chung, C-G, Trachok, M., Baker, T.L., Sheya, A., &amp; Hughes, R.L. (2014) Parsing disciplinary disproportionality: Contributions of infraction, student and school characteristics to out-of-school suspension and expulsion. </w:t>
      </w:r>
      <w:r w:rsidRPr="00F147CE">
        <w:rPr>
          <w:rFonts w:eastAsia="Times New Roman" w:cstheme="minorHAnsi"/>
          <w:i/>
          <w:iCs/>
        </w:rPr>
        <w:t>American Educational Research Journal</w:t>
      </w:r>
      <w:r w:rsidRPr="00F147CE">
        <w:rPr>
          <w:rFonts w:eastAsia="Times New Roman" w:cstheme="minorHAnsi"/>
        </w:rPr>
        <w:t xml:space="preserve">. </w:t>
      </w:r>
      <w:r w:rsidRPr="00F147CE">
        <w:rPr>
          <w:rFonts w:eastAsia="Times New Roman" w:cstheme="minorHAnsi"/>
          <w:i/>
          <w:iCs/>
        </w:rPr>
        <w:t>51</w:t>
      </w:r>
      <w:r w:rsidRPr="00F147CE">
        <w:rPr>
          <w:rFonts w:eastAsia="Times New Roman" w:cstheme="minorHAnsi"/>
        </w:rPr>
        <w:t xml:space="preserve">(4). 640-670. </w:t>
      </w:r>
    </w:p>
    <w:p w14:paraId="58405F32" w14:textId="77777777" w:rsidR="00993A0E" w:rsidRPr="00F147CE" w:rsidRDefault="00993A0E" w:rsidP="00993A0E">
      <w:pPr>
        <w:spacing w:line="240" w:lineRule="auto"/>
        <w:ind w:left="720" w:hanging="720"/>
        <w:rPr>
          <w:rStyle w:val="Hyperlink"/>
          <w:rFonts w:cstheme="minorHAnsi"/>
        </w:rPr>
      </w:pPr>
      <w:r w:rsidRPr="00F147CE">
        <w:rPr>
          <w:rFonts w:cstheme="minorHAnsi"/>
        </w:rPr>
        <w:lastRenderedPageBreak/>
        <w:t xml:space="preserve">SRI Education. Preventing Suspension and Expulsions in Preschool Settings </w:t>
      </w:r>
      <w:hyperlink r:id="rId11" w:history="1">
        <w:r w:rsidRPr="00F147CE">
          <w:rPr>
            <w:rStyle w:val="Hyperlink"/>
            <w:rFonts w:cstheme="minorHAnsi"/>
          </w:rPr>
          <w:t>https://preventexpulsion.org/overview/</w:t>
        </w:r>
      </w:hyperlink>
    </w:p>
    <w:p w14:paraId="1BB33426" w14:textId="77777777" w:rsidR="00F147CE" w:rsidRDefault="00993A0E" w:rsidP="00F147CE">
      <w:pPr>
        <w:autoSpaceDE w:val="0"/>
        <w:autoSpaceDN w:val="0"/>
        <w:adjustRightInd w:val="0"/>
        <w:spacing w:after="0" w:line="240" w:lineRule="auto"/>
        <w:ind w:left="720" w:hanging="720"/>
        <w:rPr>
          <w:rFonts w:cstheme="minorHAnsi"/>
        </w:rPr>
      </w:pPr>
      <w:r w:rsidRPr="00F147CE">
        <w:rPr>
          <w:rFonts w:cstheme="minorHAnsi"/>
        </w:rPr>
        <w:t>Tefera, A., Siegel-Hawley, G., &amp; Levy, R. (2017). Why do racial disparities in school discipline exist? The role of policies, processes, people, and places. Richmond, VA. Metropolitan Educational Research Consortium.</w:t>
      </w:r>
    </w:p>
    <w:p w14:paraId="0879B730" w14:textId="77777777" w:rsidR="00F147CE" w:rsidRDefault="00F147CE" w:rsidP="00F147CE">
      <w:pPr>
        <w:autoSpaceDE w:val="0"/>
        <w:autoSpaceDN w:val="0"/>
        <w:adjustRightInd w:val="0"/>
        <w:spacing w:after="0" w:line="240" w:lineRule="auto"/>
        <w:ind w:left="720" w:hanging="720"/>
        <w:rPr>
          <w:rFonts w:cstheme="minorHAnsi"/>
        </w:rPr>
      </w:pPr>
    </w:p>
    <w:p w14:paraId="411B13BA" w14:textId="7EEA7DCA" w:rsidR="00993A0E" w:rsidRPr="00F147CE" w:rsidRDefault="00993A0E" w:rsidP="00F147CE">
      <w:pPr>
        <w:autoSpaceDE w:val="0"/>
        <w:autoSpaceDN w:val="0"/>
        <w:adjustRightInd w:val="0"/>
        <w:spacing w:after="0" w:line="240" w:lineRule="auto"/>
        <w:ind w:left="720" w:hanging="720"/>
        <w:rPr>
          <w:rFonts w:cstheme="minorHAnsi"/>
        </w:rPr>
      </w:pPr>
      <w:r w:rsidRPr="00F147CE">
        <w:rPr>
          <w:rFonts w:cstheme="minorHAnsi"/>
        </w:rPr>
        <w:t>The Brown Center Report on American Education (2017). Race and school suspensions. Part III. Retrieved from https://www.brookings.edu/research/2017-brown-center-report-part-iii-race-and-school-suspensions/</w:t>
      </w:r>
      <w:r w:rsidR="009B09EB">
        <w:rPr>
          <w:rFonts w:cstheme="minorHAnsi"/>
        </w:rPr>
        <w:br/>
      </w:r>
    </w:p>
    <w:p w14:paraId="4E5E7A07" w14:textId="41FF6C4C" w:rsidR="00993A0E" w:rsidRPr="00F147CE" w:rsidRDefault="00993A0E" w:rsidP="009B09EB">
      <w:pPr>
        <w:shd w:val="clear" w:color="auto" w:fill="FFFFFF"/>
        <w:spacing w:after="360" w:line="240" w:lineRule="auto"/>
        <w:ind w:left="720" w:hanging="720"/>
        <w:rPr>
          <w:rFonts w:eastAsia="Times New Roman" w:cstheme="minorHAnsi"/>
        </w:rPr>
      </w:pPr>
      <w:r w:rsidRPr="00F147CE">
        <w:rPr>
          <w:rFonts w:eastAsia="Times New Roman" w:cstheme="minorHAnsi"/>
        </w:rPr>
        <w:t>U.S. Department of Education, Office of Civil Rights. 201</w:t>
      </w:r>
      <w:r w:rsidR="008A40DA" w:rsidRPr="00F147CE">
        <w:rPr>
          <w:rFonts w:eastAsia="Times New Roman" w:cstheme="minorHAnsi"/>
        </w:rPr>
        <w:t>7</w:t>
      </w:r>
      <w:r w:rsidRPr="00F147CE">
        <w:rPr>
          <w:rFonts w:eastAsia="Times New Roman" w:cstheme="minorHAnsi"/>
        </w:rPr>
        <w:t>-201</w:t>
      </w:r>
      <w:r w:rsidR="008A40DA" w:rsidRPr="00F147CE">
        <w:rPr>
          <w:rFonts w:eastAsia="Times New Roman" w:cstheme="minorHAnsi"/>
        </w:rPr>
        <w:t>8</w:t>
      </w:r>
      <w:r w:rsidRPr="00F147CE">
        <w:rPr>
          <w:rFonts w:eastAsia="Times New Roman" w:cstheme="minorHAnsi"/>
        </w:rPr>
        <w:t> </w:t>
      </w:r>
      <w:r w:rsidRPr="00F147CE">
        <w:rPr>
          <w:rFonts w:eastAsia="Times New Roman" w:cstheme="minorHAnsi"/>
          <w:i/>
          <w:iCs/>
        </w:rPr>
        <w:t>Civil rights data collection: Key data highlights on </w:t>
      </w:r>
      <w:hyperlink r:id="rId12" w:history="1">
        <w:r w:rsidRPr="00F147CE">
          <w:rPr>
            <w:rFonts w:eastAsia="Times New Roman" w:cstheme="minorHAnsi"/>
            <w:i/>
            <w:iCs/>
            <w:u w:val="single"/>
          </w:rPr>
          <w:t>equity</w:t>
        </w:r>
      </w:hyperlink>
      <w:r w:rsidRPr="00F147CE">
        <w:rPr>
          <w:rFonts w:eastAsia="Times New Roman" w:cstheme="minorHAnsi"/>
          <w:i/>
          <w:iCs/>
        </w:rPr>
        <w:t> and opportunity gaps in our nation’s public schools</w:t>
      </w:r>
      <w:r w:rsidRPr="00F147CE">
        <w:rPr>
          <w:rFonts w:eastAsia="Times New Roman" w:cstheme="minorHAnsi"/>
        </w:rPr>
        <w:t>. Retrieved from</w:t>
      </w:r>
      <w:hyperlink r:id="rId13" w:history="1">
        <w:r w:rsidRPr="00F147CE">
          <w:rPr>
            <w:rFonts w:eastAsia="Times New Roman" w:cstheme="minorHAnsi"/>
            <w:u w:val="single"/>
          </w:rPr>
          <w:t> http://www2.ed.gov/about/offices/list/ocr/docs/crdc-2013-14.html</w:t>
        </w:r>
      </w:hyperlink>
    </w:p>
    <w:p w14:paraId="197C4D97" w14:textId="5DF6B05C" w:rsidR="00993A0E" w:rsidRPr="00F147CE" w:rsidRDefault="00993A0E" w:rsidP="00993A0E">
      <w:pPr>
        <w:shd w:val="clear" w:color="auto" w:fill="FFFFFF"/>
        <w:spacing w:line="240" w:lineRule="auto"/>
        <w:ind w:left="720" w:hanging="720"/>
        <w:rPr>
          <w:rStyle w:val="Hyperlink"/>
          <w:rFonts w:cstheme="minorHAnsi"/>
        </w:rPr>
      </w:pPr>
      <w:r w:rsidRPr="00F147CE">
        <w:rPr>
          <w:rFonts w:eastAsia="Times New Roman" w:cstheme="minorHAnsi"/>
        </w:rPr>
        <w:t xml:space="preserve">U.S. Department of Education, (2016). The State of Racial Diversity in the Educator Workforce. Retrieved from </w:t>
      </w:r>
      <w:hyperlink r:id="rId14" w:history="1">
        <w:r w:rsidRPr="00F147CE">
          <w:rPr>
            <w:rStyle w:val="Hyperlink"/>
            <w:rFonts w:cstheme="minorHAnsi"/>
          </w:rPr>
          <w:t>https://www2.ed.gov/rschstat/eval/highered/racial-diversity/state-racial-diversity-workforce.pdf</w:t>
        </w:r>
      </w:hyperlink>
    </w:p>
    <w:p w14:paraId="0835797E" w14:textId="77777777" w:rsidR="00F147CE" w:rsidRDefault="00CE3FBD" w:rsidP="00F147CE">
      <w:pPr>
        <w:spacing w:after="0" w:line="240" w:lineRule="auto"/>
        <w:rPr>
          <w:rFonts w:eastAsia="Times New Roman" w:cstheme="minorHAnsi"/>
        </w:rPr>
      </w:pPr>
      <w:r w:rsidRPr="00F147CE">
        <w:rPr>
          <w:rFonts w:eastAsia="Times New Roman" w:cstheme="minorHAnsi"/>
        </w:rPr>
        <w:t xml:space="preserve">Voulgarides, C.K., &amp; Zwerger, N. Identifying the Root Causes of Disproportionality. Steinhardt </w:t>
      </w:r>
      <w:r w:rsidRPr="00F147CE">
        <w:rPr>
          <w:rFonts w:eastAsia="Times New Roman" w:cstheme="minorHAnsi"/>
        </w:rPr>
        <w:tab/>
        <w:t>Institute, New York University.</w:t>
      </w:r>
    </w:p>
    <w:p w14:paraId="590A0A67" w14:textId="77777777" w:rsidR="00F147CE" w:rsidRDefault="00F147CE" w:rsidP="00F147CE">
      <w:pPr>
        <w:spacing w:after="0" w:line="240" w:lineRule="auto"/>
        <w:rPr>
          <w:rFonts w:eastAsia="Times New Roman" w:cstheme="minorHAnsi"/>
        </w:rPr>
      </w:pPr>
    </w:p>
    <w:p w14:paraId="70F23AE0" w14:textId="1CBC102D" w:rsidR="00993A0E" w:rsidRPr="00F147CE" w:rsidRDefault="00993A0E" w:rsidP="00F147CE">
      <w:pPr>
        <w:spacing w:after="0" w:line="240" w:lineRule="auto"/>
        <w:rPr>
          <w:rStyle w:val="Hyperlink"/>
          <w:rFonts w:eastAsia="Times New Roman" w:cstheme="minorHAnsi"/>
          <w:color w:val="auto"/>
          <w:u w:val="none"/>
        </w:rPr>
      </w:pPr>
      <w:r w:rsidRPr="00F147CE">
        <w:rPr>
          <w:rFonts w:cstheme="minorHAnsi"/>
        </w:rPr>
        <w:t xml:space="preserve">Wright, J. P., Morgan, M. A., Coyne, M. A., Beaver, K. M., &amp; Barnes, J. C. (2014). Prior problem behavior </w:t>
      </w:r>
      <w:r w:rsidR="00F147CE">
        <w:rPr>
          <w:rFonts w:cstheme="minorHAnsi"/>
        </w:rPr>
        <w:tab/>
      </w:r>
      <w:r w:rsidRPr="00F147CE">
        <w:rPr>
          <w:rFonts w:cstheme="minorHAnsi"/>
        </w:rPr>
        <w:t xml:space="preserve">accounts for the racial gap in school suspensions. </w:t>
      </w:r>
      <w:r w:rsidRPr="00F147CE">
        <w:rPr>
          <w:rStyle w:val="Emphasis"/>
          <w:rFonts w:cstheme="minorHAnsi"/>
        </w:rPr>
        <w:t>Journal of Criminal Justice, 42</w:t>
      </w:r>
      <w:r w:rsidRPr="00F147CE">
        <w:rPr>
          <w:rFonts w:cstheme="minorHAnsi"/>
        </w:rPr>
        <w:t xml:space="preserve">(3), 257–266. </w:t>
      </w:r>
      <w:r w:rsidR="00F147CE">
        <w:rPr>
          <w:rFonts w:cstheme="minorHAnsi"/>
        </w:rPr>
        <w:tab/>
      </w:r>
      <w:hyperlink r:id="rId15" w:history="1">
        <w:r w:rsidR="00F147CE" w:rsidRPr="000F580D">
          <w:rPr>
            <w:rStyle w:val="Hyperlink"/>
            <w:rFonts w:cstheme="minorHAnsi"/>
          </w:rPr>
          <w:t>https://doi.org/10.1016/j.jcrimjus.2014.01.001</w:t>
        </w:r>
      </w:hyperlink>
    </w:p>
    <w:p w14:paraId="72AD2FA9" w14:textId="77777777" w:rsidR="00F147CE" w:rsidRDefault="00F147CE" w:rsidP="00993A0E">
      <w:pPr>
        <w:spacing w:after="0" w:line="240" w:lineRule="auto"/>
        <w:ind w:left="720" w:hanging="720"/>
        <w:rPr>
          <w:rFonts w:cstheme="minorHAnsi"/>
        </w:rPr>
      </w:pPr>
    </w:p>
    <w:p w14:paraId="37E1444A" w14:textId="4839A2CA" w:rsidR="00B7263B" w:rsidRPr="00B7263B" w:rsidRDefault="00993A0E" w:rsidP="00993A0E">
      <w:pPr>
        <w:spacing w:after="0" w:line="240" w:lineRule="auto"/>
        <w:ind w:left="720" w:hanging="720"/>
        <w:rPr>
          <w:rFonts w:eastAsia="Times New Roman" w:cstheme="minorHAnsi"/>
          <w:u w:val="single"/>
        </w:rPr>
      </w:pPr>
      <w:r w:rsidRPr="00F147CE">
        <w:rPr>
          <w:rFonts w:cstheme="minorHAnsi"/>
        </w:rPr>
        <w:t>Zhang, Katsiyannis, &amp; Herbst (2004). Disciplinary exclusions in special education: A 4 year analysis.  Behavioral Disorders, 29(4): 337-347.</w:t>
      </w:r>
      <w:r w:rsidRPr="00F147CE">
        <w:rPr>
          <w:rFonts w:eastAsia="Times New Roman" w:cstheme="minorHAnsi"/>
        </w:rPr>
        <w:t xml:space="preserve"> DOI: </w:t>
      </w:r>
      <w:hyperlink r:id="rId16" w:tgtFrame="_blank" w:history="1">
        <w:r w:rsidRPr="00F147CE">
          <w:rPr>
            <w:rFonts w:eastAsia="Times New Roman" w:cstheme="minorHAnsi"/>
            <w:u w:val="single"/>
          </w:rPr>
          <w:t>10.1177/019874290402900402</w:t>
        </w:r>
      </w:hyperlink>
    </w:p>
    <w:sectPr w:rsidR="00B7263B" w:rsidRPr="00B72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0E"/>
    <w:rsid w:val="00043DB9"/>
    <w:rsid w:val="000B4ABC"/>
    <w:rsid w:val="000C16E6"/>
    <w:rsid w:val="000E7F17"/>
    <w:rsid w:val="00105068"/>
    <w:rsid w:val="0015741F"/>
    <w:rsid w:val="0017190C"/>
    <w:rsid w:val="001A5183"/>
    <w:rsid w:val="001D1207"/>
    <w:rsid w:val="001D4C92"/>
    <w:rsid w:val="00200A63"/>
    <w:rsid w:val="00223B2F"/>
    <w:rsid w:val="002459F2"/>
    <w:rsid w:val="00245D81"/>
    <w:rsid w:val="00245E51"/>
    <w:rsid w:val="00247870"/>
    <w:rsid w:val="00252006"/>
    <w:rsid w:val="002C702C"/>
    <w:rsid w:val="002D69F8"/>
    <w:rsid w:val="003227C6"/>
    <w:rsid w:val="00352BC3"/>
    <w:rsid w:val="003540AF"/>
    <w:rsid w:val="0036251A"/>
    <w:rsid w:val="00393352"/>
    <w:rsid w:val="003C16F6"/>
    <w:rsid w:val="003E2A50"/>
    <w:rsid w:val="0040631A"/>
    <w:rsid w:val="0042697E"/>
    <w:rsid w:val="00431298"/>
    <w:rsid w:val="00481C5C"/>
    <w:rsid w:val="004D46B2"/>
    <w:rsid w:val="004D68E7"/>
    <w:rsid w:val="004D71A5"/>
    <w:rsid w:val="004F6E24"/>
    <w:rsid w:val="00503A94"/>
    <w:rsid w:val="00506771"/>
    <w:rsid w:val="00551506"/>
    <w:rsid w:val="005B029B"/>
    <w:rsid w:val="005D4DD8"/>
    <w:rsid w:val="005E4B0E"/>
    <w:rsid w:val="005F3DD2"/>
    <w:rsid w:val="0064520E"/>
    <w:rsid w:val="00681391"/>
    <w:rsid w:val="00681772"/>
    <w:rsid w:val="006B767F"/>
    <w:rsid w:val="00725006"/>
    <w:rsid w:val="00753212"/>
    <w:rsid w:val="00762563"/>
    <w:rsid w:val="00764D1D"/>
    <w:rsid w:val="007A6510"/>
    <w:rsid w:val="007A7688"/>
    <w:rsid w:val="007C1F42"/>
    <w:rsid w:val="008033E4"/>
    <w:rsid w:val="008374EC"/>
    <w:rsid w:val="00891261"/>
    <w:rsid w:val="008A11F7"/>
    <w:rsid w:val="008A40DA"/>
    <w:rsid w:val="008B2FD8"/>
    <w:rsid w:val="00935C67"/>
    <w:rsid w:val="00940AE9"/>
    <w:rsid w:val="009778D2"/>
    <w:rsid w:val="00993A0E"/>
    <w:rsid w:val="009A3060"/>
    <w:rsid w:val="009B09EB"/>
    <w:rsid w:val="00A15EC0"/>
    <w:rsid w:val="00A45161"/>
    <w:rsid w:val="00A94256"/>
    <w:rsid w:val="00AB0257"/>
    <w:rsid w:val="00AE678D"/>
    <w:rsid w:val="00B7263B"/>
    <w:rsid w:val="00B74288"/>
    <w:rsid w:val="00BA435A"/>
    <w:rsid w:val="00BB5D01"/>
    <w:rsid w:val="00BE4CC9"/>
    <w:rsid w:val="00C242B3"/>
    <w:rsid w:val="00C26573"/>
    <w:rsid w:val="00C32051"/>
    <w:rsid w:val="00C90E06"/>
    <w:rsid w:val="00CE3FBD"/>
    <w:rsid w:val="00D21602"/>
    <w:rsid w:val="00D95597"/>
    <w:rsid w:val="00D97873"/>
    <w:rsid w:val="00DE029A"/>
    <w:rsid w:val="00E0737B"/>
    <w:rsid w:val="00E10241"/>
    <w:rsid w:val="00E26030"/>
    <w:rsid w:val="00E47B82"/>
    <w:rsid w:val="00E5459C"/>
    <w:rsid w:val="00E62F14"/>
    <w:rsid w:val="00EA6047"/>
    <w:rsid w:val="00F147CE"/>
    <w:rsid w:val="00F35357"/>
    <w:rsid w:val="00F92E28"/>
    <w:rsid w:val="00FC2638"/>
    <w:rsid w:val="00FE198D"/>
    <w:rsid w:val="00FE19A8"/>
    <w:rsid w:val="00FF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A971"/>
  <w15:chartTrackingRefBased/>
  <w15:docId w15:val="{31FA2063-A699-4C41-AB55-B2B047E3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A94"/>
    <w:rPr>
      <w:color w:val="0000FF"/>
      <w:u w:val="single"/>
    </w:rPr>
  </w:style>
  <w:style w:type="character" w:styleId="Emphasis">
    <w:name w:val="Emphasis"/>
    <w:basedOn w:val="DefaultParagraphFont"/>
    <w:uiPriority w:val="20"/>
    <w:qFormat/>
    <w:rsid w:val="00503A94"/>
    <w:rPr>
      <w:i/>
      <w:iCs/>
    </w:rPr>
  </w:style>
  <w:style w:type="character" w:styleId="UnresolvedMention">
    <w:name w:val="Unresolved Mention"/>
    <w:basedOn w:val="DefaultParagraphFont"/>
    <w:uiPriority w:val="99"/>
    <w:semiHidden/>
    <w:unhideWhenUsed/>
    <w:rsid w:val="00681391"/>
    <w:rPr>
      <w:color w:val="605E5C"/>
      <w:shd w:val="clear" w:color="auto" w:fill="E1DFDD"/>
    </w:rPr>
  </w:style>
  <w:style w:type="character" w:styleId="FollowedHyperlink">
    <w:name w:val="FollowedHyperlink"/>
    <w:basedOn w:val="DefaultParagraphFont"/>
    <w:uiPriority w:val="99"/>
    <w:semiHidden/>
    <w:unhideWhenUsed/>
    <w:rsid w:val="00993A0E"/>
    <w:rPr>
      <w:color w:val="954F72" w:themeColor="followedHyperlink"/>
      <w:u w:val="single"/>
    </w:rPr>
  </w:style>
  <w:style w:type="paragraph" w:styleId="ListParagraph">
    <w:name w:val="List Paragraph"/>
    <w:basedOn w:val="Normal"/>
    <w:uiPriority w:val="34"/>
    <w:qFormat/>
    <w:rsid w:val="00E5459C"/>
    <w:pPr>
      <w:spacing w:after="0" w:line="240" w:lineRule="auto"/>
      <w:ind w:left="720"/>
    </w:pPr>
    <w:rPr>
      <w:rFonts w:ascii="Times" w:eastAsia="Times" w:hAnsi="Times" w:cs="Times New Roman"/>
      <w:sz w:val="24"/>
      <w:szCs w:val="20"/>
    </w:rPr>
  </w:style>
  <w:style w:type="paragraph" w:styleId="NormalWeb">
    <w:name w:val="Normal (Web)"/>
    <w:basedOn w:val="Normal"/>
    <w:uiPriority w:val="99"/>
    <w:unhideWhenUsed/>
    <w:rsid w:val="00B726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2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20760">
      <w:bodyDiv w:val="1"/>
      <w:marLeft w:val="0"/>
      <w:marRight w:val="0"/>
      <w:marTop w:val="0"/>
      <w:marBottom w:val="0"/>
      <w:divBdr>
        <w:top w:val="none" w:sz="0" w:space="0" w:color="auto"/>
        <w:left w:val="none" w:sz="0" w:space="0" w:color="auto"/>
        <w:bottom w:val="none" w:sz="0" w:space="0" w:color="auto"/>
        <w:right w:val="none" w:sz="0" w:space="0" w:color="auto"/>
      </w:divBdr>
    </w:div>
    <w:div w:id="119766103">
      <w:bodyDiv w:val="1"/>
      <w:marLeft w:val="0"/>
      <w:marRight w:val="0"/>
      <w:marTop w:val="0"/>
      <w:marBottom w:val="0"/>
      <w:divBdr>
        <w:top w:val="none" w:sz="0" w:space="0" w:color="auto"/>
        <w:left w:val="none" w:sz="0" w:space="0" w:color="auto"/>
        <w:bottom w:val="none" w:sz="0" w:space="0" w:color="auto"/>
        <w:right w:val="none" w:sz="0" w:space="0" w:color="auto"/>
      </w:divBdr>
    </w:div>
    <w:div w:id="506481434">
      <w:bodyDiv w:val="1"/>
      <w:marLeft w:val="0"/>
      <w:marRight w:val="0"/>
      <w:marTop w:val="0"/>
      <w:marBottom w:val="0"/>
      <w:divBdr>
        <w:top w:val="none" w:sz="0" w:space="0" w:color="auto"/>
        <w:left w:val="none" w:sz="0" w:space="0" w:color="auto"/>
        <w:bottom w:val="none" w:sz="0" w:space="0" w:color="auto"/>
        <w:right w:val="none" w:sz="0" w:space="0" w:color="auto"/>
      </w:divBdr>
      <w:divsChild>
        <w:div w:id="1848715594">
          <w:marLeft w:val="0"/>
          <w:marRight w:val="0"/>
          <w:marTop w:val="0"/>
          <w:marBottom w:val="0"/>
          <w:divBdr>
            <w:top w:val="none" w:sz="0" w:space="0" w:color="auto"/>
            <w:left w:val="none" w:sz="0" w:space="0" w:color="auto"/>
            <w:bottom w:val="none" w:sz="0" w:space="0" w:color="auto"/>
            <w:right w:val="none" w:sz="0" w:space="0" w:color="auto"/>
          </w:divBdr>
        </w:div>
        <w:div w:id="396636771">
          <w:marLeft w:val="0"/>
          <w:marRight w:val="0"/>
          <w:marTop w:val="0"/>
          <w:marBottom w:val="0"/>
          <w:divBdr>
            <w:top w:val="none" w:sz="0" w:space="0" w:color="auto"/>
            <w:left w:val="none" w:sz="0" w:space="0" w:color="auto"/>
            <w:bottom w:val="none" w:sz="0" w:space="0" w:color="auto"/>
            <w:right w:val="none" w:sz="0" w:space="0" w:color="auto"/>
          </w:divBdr>
        </w:div>
        <w:div w:id="693919450">
          <w:marLeft w:val="0"/>
          <w:marRight w:val="0"/>
          <w:marTop w:val="0"/>
          <w:marBottom w:val="0"/>
          <w:divBdr>
            <w:top w:val="none" w:sz="0" w:space="0" w:color="auto"/>
            <w:left w:val="none" w:sz="0" w:space="0" w:color="auto"/>
            <w:bottom w:val="none" w:sz="0" w:space="0" w:color="auto"/>
            <w:right w:val="none" w:sz="0" w:space="0" w:color="auto"/>
          </w:divBdr>
        </w:div>
        <w:div w:id="20058120">
          <w:marLeft w:val="0"/>
          <w:marRight w:val="0"/>
          <w:marTop w:val="0"/>
          <w:marBottom w:val="0"/>
          <w:divBdr>
            <w:top w:val="none" w:sz="0" w:space="0" w:color="auto"/>
            <w:left w:val="none" w:sz="0" w:space="0" w:color="auto"/>
            <w:bottom w:val="none" w:sz="0" w:space="0" w:color="auto"/>
            <w:right w:val="none" w:sz="0" w:space="0" w:color="auto"/>
          </w:divBdr>
        </w:div>
        <w:div w:id="141239062">
          <w:marLeft w:val="0"/>
          <w:marRight w:val="0"/>
          <w:marTop w:val="0"/>
          <w:marBottom w:val="0"/>
          <w:divBdr>
            <w:top w:val="none" w:sz="0" w:space="0" w:color="auto"/>
            <w:left w:val="none" w:sz="0" w:space="0" w:color="auto"/>
            <w:bottom w:val="none" w:sz="0" w:space="0" w:color="auto"/>
            <w:right w:val="none" w:sz="0" w:space="0" w:color="auto"/>
          </w:divBdr>
        </w:div>
      </w:divsChild>
    </w:div>
    <w:div w:id="775634455">
      <w:bodyDiv w:val="1"/>
      <w:marLeft w:val="0"/>
      <w:marRight w:val="0"/>
      <w:marTop w:val="0"/>
      <w:marBottom w:val="0"/>
      <w:divBdr>
        <w:top w:val="none" w:sz="0" w:space="0" w:color="auto"/>
        <w:left w:val="none" w:sz="0" w:space="0" w:color="auto"/>
        <w:bottom w:val="none" w:sz="0" w:space="0" w:color="auto"/>
        <w:right w:val="none" w:sz="0" w:space="0" w:color="auto"/>
      </w:divBdr>
    </w:div>
    <w:div w:id="820385096">
      <w:bodyDiv w:val="1"/>
      <w:marLeft w:val="0"/>
      <w:marRight w:val="0"/>
      <w:marTop w:val="0"/>
      <w:marBottom w:val="0"/>
      <w:divBdr>
        <w:top w:val="none" w:sz="0" w:space="0" w:color="auto"/>
        <w:left w:val="none" w:sz="0" w:space="0" w:color="auto"/>
        <w:bottom w:val="none" w:sz="0" w:space="0" w:color="auto"/>
        <w:right w:val="none" w:sz="0" w:space="0" w:color="auto"/>
      </w:divBdr>
    </w:div>
    <w:div w:id="1087314088">
      <w:bodyDiv w:val="1"/>
      <w:marLeft w:val="0"/>
      <w:marRight w:val="0"/>
      <w:marTop w:val="0"/>
      <w:marBottom w:val="0"/>
      <w:divBdr>
        <w:top w:val="none" w:sz="0" w:space="0" w:color="auto"/>
        <w:left w:val="none" w:sz="0" w:space="0" w:color="auto"/>
        <w:bottom w:val="none" w:sz="0" w:space="0" w:color="auto"/>
        <w:right w:val="none" w:sz="0" w:space="0" w:color="auto"/>
      </w:divBdr>
    </w:div>
    <w:div w:id="1164467524">
      <w:bodyDiv w:val="1"/>
      <w:marLeft w:val="0"/>
      <w:marRight w:val="0"/>
      <w:marTop w:val="0"/>
      <w:marBottom w:val="0"/>
      <w:divBdr>
        <w:top w:val="none" w:sz="0" w:space="0" w:color="auto"/>
        <w:left w:val="none" w:sz="0" w:space="0" w:color="auto"/>
        <w:bottom w:val="none" w:sz="0" w:space="0" w:color="auto"/>
        <w:right w:val="none" w:sz="0" w:space="0" w:color="auto"/>
      </w:divBdr>
    </w:div>
    <w:div w:id="1314069272">
      <w:bodyDiv w:val="1"/>
      <w:marLeft w:val="0"/>
      <w:marRight w:val="0"/>
      <w:marTop w:val="0"/>
      <w:marBottom w:val="0"/>
      <w:divBdr>
        <w:top w:val="none" w:sz="0" w:space="0" w:color="auto"/>
        <w:left w:val="none" w:sz="0" w:space="0" w:color="auto"/>
        <w:bottom w:val="none" w:sz="0" w:space="0" w:color="auto"/>
        <w:right w:val="none" w:sz="0" w:space="0" w:color="auto"/>
      </w:divBdr>
    </w:div>
    <w:div w:id="1482194848">
      <w:bodyDiv w:val="1"/>
      <w:marLeft w:val="0"/>
      <w:marRight w:val="0"/>
      <w:marTop w:val="0"/>
      <w:marBottom w:val="0"/>
      <w:divBdr>
        <w:top w:val="none" w:sz="0" w:space="0" w:color="auto"/>
        <w:left w:val="none" w:sz="0" w:space="0" w:color="auto"/>
        <w:bottom w:val="none" w:sz="0" w:space="0" w:color="auto"/>
        <w:right w:val="none" w:sz="0" w:space="0" w:color="auto"/>
      </w:divBdr>
    </w:div>
    <w:div w:id="1491169094">
      <w:bodyDiv w:val="1"/>
      <w:marLeft w:val="0"/>
      <w:marRight w:val="0"/>
      <w:marTop w:val="0"/>
      <w:marBottom w:val="0"/>
      <w:divBdr>
        <w:top w:val="none" w:sz="0" w:space="0" w:color="auto"/>
        <w:left w:val="none" w:sz="0" w:space="0" w:color="auto"/>
        <w:bottom w:val="none" w:sz="0" w:space="0" w:color="auto"/>
        <w:right w:val="none" w:sz="0" w:space="0" w:color="auto"/>
      </w:divBdr>
    </w:div>
    <w:div w:id="180303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glercenter.yale.edu/publications/National%20Prek%20Study_expulsion_tcm350-34774_tcm350-284-32.pdf" TargetMode="External"/><Relationship Id="rId13" Type="http://schemas.openxmlformats.org/officeDocument/2006/relationships/hyperlink" Target="http://www2.ed.gov/about/offices/list/ocr/docs/crdc-2013-14.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sycnet.apa.org/doi/10.1177/106342660000800206" TargetMode="External"/><Relationship Id="rId12" Type="http://schemas.openxmlformats.org/officeDocument/2006/relationships/hyperlink" Target="https://preventexpulsion.org/glossary/equit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researchgate.net/deref/http%3A%2F%2Fdx.doi.org%2F10.1177%2F019874290402900402" TargetMode="External"/><Relationship Id="rId1" Type="http://schemas.openxmlformats.org/officeDocument/2006/relationships/styles" Target="styles.xml"/><Relationship Id="rId6" Type="http://schemas.openxmlformats.org/officeDocument/2006/relationships/hyperlink" Target="https://psycnet.apa.org/doi/10.1016/j.jcrimjus.2011.12.003" TargetMode="External"/><Relationship Id="rId11" Type="http://schemas.openxmlformats.org/officeDocument/2006/relationships/hyperlink" Target="https://preventexpulsion.org/overview/" TargetMode="External"/><Relationship Id="rId5" Type="http://schemas.openxmlformats.org/officeDocument/2006/relationships/hyperlink" Target="https://psycnet.apa.org/doi/10.1037/a0018450" TargetMode="External"/><Relationship Id="rId15" Type="http://schemas.openxmlformats.org/officeDocument/2006/relationships/hyperlink" Target="https://doi.org/10.1016/j.jcrimjus.2014.01.001" TargetMode="External"/><Relationship Id="rId10" Type="http://schemas.openxmlformats.org/officeDocument/2006/relationships/hyperlink" Target="https://preventexpulsion.org/glossary/disproportionality/" TargetMode="External"/><Relationship Id="rId4" Type="http://schemas.openxmlformats.org/officeDocument/2006/relationships/hyperlink" Target="https://files.eric.ed.gov/fulltext/EJ1188519.pdf" TargetMode="External"/><Relationship Id="rId9" Type="http://schemas.openxmlformats.org/officeDocument/2006/relationships/hyperlink" Target="https://www.ncld.org/wp-content/uploads/2014/11/2014-State-of-LD.pdf" TargetMode="External"/><Relationship Id="rId14" Type="http://schemas.openxmlformats.org/officeDocument/2006/relationships/hyperlink" Target="https://www2.ed.gov/rschstat/eval/highered/racial-diversity/state-racial-diversity-workfor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shaynes</dc:creator>
  <cp:keywords/>
  <dc:description/>
  <cp:lastModifiedBy>ROSS GREENE</cp:lastModifiedBy>
  <cp:revision>10</cp:revision>
  <dcterms:created xsi:type="dcterms:W3CDTF">2021-02-17T10:49:00Z</dcterms:created>
  <dcterms:modified xsi:type="dcterms:W3CDTF">2021-03-15T18:57:00Z</dcterms:modified>
</cp:coreProperties>
</file>